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BE7BF0" w:rsidRPr="00562A44" w:rsidTr="005B6D61">
        <w:trPr>
          <w:cantSplit/>
          <w:trHeight w:hRule="exact" w:val="1077"/>
        </w:trPr>
        <w:tc>
          <w:tcPr>
            <w:tcW w:w="6067" w:type="dxa"/>
            <w:vAlign w:val="center"/>
          </w:tcPr>
          <w:p w:rsidR="00BE7BF0" w:rsidRPr="00FE24A6" w:rsidRDefault="00216ECC" w:rsidP="005B6D61">
            <w:pPr>
              <w:pStyle w:val="AdresseAdres"/>
              <w:spacing w:before="300"/>
            </w:pPr>
            <w:bookmarkStart w:id="0" w:name="_GoBack"/>
            <w:bookmarkEnd w:id="0"/>
            <w:r>
              <w:t>de Berlaimontlaan 14 - BE-1000 Brussel</w:t>
            </w:r>
          </w:p>
          <w:p w:rsidR="00BE7BF0" w:rsidRPr="00FE24A6" w:rsidRDefault="00BE7BF0" w:rsidP="005B6D61">
            <w:pPr>
              <w:pStyle w:val="AdresseAdres"/>
            </w:pPr>
            <w:r>
              <w:t xml:space="preserve">tel. +32 2 221 </w:t>
            </w:r>
            <w:r w:rsidR="0088280A">
              <w:t>38 12</w:t>
            </w:r>
            <w:r>
              <w:t xml:space="preserve"> – fax + 32 2 221 </w:t>
            </w:r>
            <w:r w:rsidR="0088280A">
              <w:t>31 04</w:t>
            </w:r>
          </w:p>
          <w:p w:rsidR="00BE7BF0" w:rsidRPr="00FE24A6" w:rsidRDefault="00BE7BF0" w:rsidP="005B6D61">
            <w:pPr>
              <w:pStyle w:val="AdresseAdres"/>
            </w:pPr>
            <w:r>
              <w:t>ondernemingsnummer: 0203.201.340</w:t>
            </w:r>
          </w:p>
          <w:p w:rsidR="00BE7BF0" w:rsidRPr="00FE24A6" w:rsidRDefault="00BE7BF0" w:rsidP="005B6D61">
            <w:pPr>
              <w:pStyle w:val="AdresseAdres"/>
            </w:pPr>
            <w:r>
              <w:t>RPR Brussel</w:t>
            </w:r>
          </w:p>
          <w:p w:rsidR="00BE7BF0" w:rsidRPr="00562A44" w:rsidRDefault="00BE7BF0" w:rsidP="00BE7BF0">
            <w:pPr>
              <w:pStyle w:val="AdresseAdres"/>
            </w:pPr>
            <w:r>
              <w:t>www.nbb.be</w:t>
            </w:r>
          </w:p>
        </w:tc>
        <w:tc>
          <w:tcPr>
            <w:tcW w:w="3856" w:type="dxa"/>
            <w:shd w:val="clear" w:color="auto" w:fill="auto"/>
            <w:vAlign w:val="center"/>
          </w:tcPr>
          <w:p w:rsidR="00BE7BF0" w:rsidRPr="00562A44" w:rsidRDefault="00BE7BF0" w:rsidP="005B6D61">
            <w:pPr>
              <w:spacing w:line="260" w:lineRule="atLeast"/>
              <w:rPr>
                <w:sz w:val="16"/>
                <w:szCs w:val="16"/>
              </w:rPr>
            </w:pPr>
            <w:r>
              <w:rPr>
                <w:noProof/>
                <w:sz w:val="16"/>
                <w:szCs w:val="16"/>
                <w:lang w:val="fr-BE" w:eastAsia="fr-BE" w:bidi="ar-SA"/>
              </w:rPr>
              <w:drawing>
                <wp:inline distT="0" distB="0" distL="0" distR="0">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9"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BE7BF0" w:rsidRPr="00562A44" w:rsidTr="005B6D61">
        <w:trPr>
          <w:cantSplit/>
          <w:trHeight w:hRule="exact" w:val="850"/>
        </w:trPr>
        <w:tc>
          <w:tcPr>
            <w:tcW w:w="6067" w:type="dxa"/>
            <w:shd w:val="clear" w:color="auto" w:fill="auto"/>
          </w:tcPr>
          <w:p w:rsidR="00BE7BF0" w:rsidRPr="000A56E5" w:rsidRDefault="00BE7BF0" w:rsidP="005B6D61">
            <w:pPr>
              <w:pStyle w:val="AdresseAdres"/>
              <w:tabs>
                <w:tab w:val="center" w:pos="4678"/>
                <w:tab w:val="right" w:pos="9356"/>
              </w:tabs>
              <w:spacing w:line="260" w:lineRule="atLeast"/>
              <w:rPr>
                <w:sz w:val="16"/>
              </w:rPr>
            </w:pPr>
          </w:p>
        </w:tc>
        <w:tc>
          <w:tcPr>
            <w:tcW w:w="3856" w:type="dxa"/>
            <w:shd w:val="clear" w:color="auto" w:fill="auto"/>
            <w:vAlign w:val="bottom"/>
          </w:tcPr>
          <w:p w:rsidR="00BE7BF0" w:rsidRPr="004911A8" w:rsidRDefault="00BE7BF0" w:rsidP="005B6D61">
            <w:pPr>
              <w:pStyle w:val="TitreTitel"/>
              <w:keepLines/>
              <w:tabs>
                <w:tab w:val="left" w:pos="284"/>
                <w:tab w:val="right" w:leader="dot" w:pos="9639"/>
              </w:tabs>
              <w:spacing w:after="170"/>
              <w:ind w:left="397" w:right="567" w:hanging="397"/>
            </w:pPr>
          </w:p>
        </w:tc>
      </w:tr>
      <w:tr w:rsidR="00BE7BF0" w:rsidRPr="00812A3E" w:rsidTr="005B6D61">
        <w:trPr>
          <w:cantSplit/>
          <w:trHeight w:hRule="exact" w:val="794"/>
        </w:trPr>
        <w:tc>
          <w:tcPr>
            <w:tcW w:w="6067" w:type="dxa"/>
            <w:shd w:val="clear" w:color="auto" w:fill="auto"/>
          </w:tcPr>
          <w:p w:rsidR="00BE7BF0" w:rsidRPr="00562A44" w:rsidRDefault="00BE7BF0" w:rsidP="005B6D61">
            <w:pPr>
              <w:pStyle w:val="AdresseAdres"/>
            </w:pPr>
          </w:p>
        </w:tc>
        <w:tc>
          <w:tcPr>
            <w:tcW w:w="3856" w:type="dxa"/>
          </w:tcPr>
          <w:p w:rsidR="00BE7BF0" w:rsidRPr="00562A44" w:rsidRDefault="00BE7BF0" w:rsidP="0088280A">
            <w:pPr>
              <w:spacing w:line="260" w:lineRule="atLeast"/>
            </w:pPr>
            <w:r>
              <w:t xml:space="preserve">Brussel, </w:t>
            </w:r>
            <w:r w:rsidR="0088280A">
              <w:t>14 september</w:t>
            </w:r>
            <w:r>
              <w:t xml:space="preserve"> 2017</w:t>
            </w:r>
          </w:p>
        </w:tc>
      </w:tr>
      <w:tr w:rsidR="00BE7BF0" w:rsidRPr="00812A3E" w:rsidTr="005B6D61">
        <w:trPr>
          <w:cantSplit/>
          <w:trHeight w:hRule="exact" w:val="340"/>
        </w:trPr>
        <w:tc>
          <w:tcPr>
            <w:tcW w:w="9923" w:type="dxa"/>
            <w:gridSpan w:val="2"/>
            <w:shd w:val="clear" w:color="auto" w:fill="auto"/>
            <w:vAlign w:val="center"/>
          </w:tcPr>
          <w:p w:rsidR="00BE7BF0" w:rsidRPr="00562A44" w:rsidRDefault="00BE7BF0" w:rsidP="00023633">
            <w:pPr>
              <w:pStyle w:val="AnnexeBijlage"/>
            </w:pPr>
            <w:r>
              <w:t xml:space="preserve">Bijlage </w:t>
            </w:r>
            <w:r w:rsidR="0088280A">
              <w:t>1 bij circulaire NBB_2017_2</w:t>
            </w:r>
            <w:r w:rsidR="00023633">
              <w:t>3</w:t>
            </w:r>
          </w:p>
        </w:tc>
      </w:tr>
      <w:tr w:rsidR="00BE7BF0" w:rsidRPr="00562A44" w:rsidTr="005B6D61">
        <w:trPr>
          <w:cantSplit/>
          <w:trHeight w:hRule="exact" w:val="1304"/>
        </w:trPr>
        <w:tc>
          <w:tcPr>
            <w:tcW w:w="9923" w:type="dxa"/>
            <w:gridSpan w:val="2"/>
            <w:tcMar>
              <w:top w:w="240" w:type="dxa"/>
            </w:tcMar>
            <w:vAlign w:val="bottom"/>
          </w:tcPr>
          <w:p w:rsidR="00BE7BF0" w:rsidRDefault="000E329E" w:rsidP="00DE6846">
            <w:pPr>
              <w:pStyle w:val="SujetOnderwerp"/>
              <w:jc w:val="both"/>
              <w:rPr>
                <w:rFonts w:cs="Arial"/>
                <w:color w:val="000000" w:themeColor="text1"/>
                <w:szCs w:val="20"/>
              </w:rPr>
            </w:pPr>
            <w:r>
              <w:rPr>
                <w:color w:val="000000" w:themeColor="text1"/>
              </w:rPr>
              <w:t>Wijziging van de staat en de samenstelling van het kapitaal</w:t>
            </w:r>
          </w:p>
          <w:p w:rsidR="000E329E" w:rsidRPr="005B6D61" w:rsidRDefault="000E329E" w:rsidP="00DE6846">
            <w:pPr>
              <w:pStyle w:val="SujetOnderwerp"/>
              <w:jc w:val="both"/>
              <w:rPr>
                <w:color w:val="000000" w:themeColor="text1"/>
                <w:szCs w:val="20"/>
              </w:rPr>
            </w:pPr>
            <w:r>
              <w:rPr>
                <w:color w:val="000000" w:themeColor="text1"/>
              </w:rPr>
              <w:t>Occasionele kennisgeving</w:t>
            </w:r>
          </w:p>
        </w:tc>
      </w:tr>
      <w:tr w:rsidR="00BE7BF0" w:rsidRPr="00562A44" w:rsidTr="005B6D61">
        <w:trPr>
          <w:cantSplit/>
          <w:trHeight w:hRule="exact" w:val="397"/>
        </w:trPr>
        <w:tc>
          <w:tcPr>
            <w:tcW w:w="9923" w:type="dxa"/>
            <w:gridSpan w:val="2"/>
          </w:tcPr>
          <w:p w:rsidR="00BE7BF0" w:rsidRPr="00562A44" w:rsidRDefault="00BE7BF0" w:rsidP="005B6D61">
            <w:pPr>
              <w:spacing w:line="260" w:lineRule="atLeast"/>
            </w:pPr>
          </w:p>
        </w:tc>
      </w:tr>
    </w:tbl>
    <w:p w:rsidR="00BE7BF0" w:rsidRPr="000A56E5" w:rsidRDefault="00BE7BF0" w:rsidP="005B6D61"/>
    <w:p w:rsidR="00BE7BF0" w:rsidRPr="00F55A58" w:rsidRDefault="00BE7BF0" w:rsidP="005B6D61">
      <w:pPr>
        <w:pStyle w:val="Sous-titreOndertitel"/>
      </w:pPr>
      <w:r>
        <w:t>Toepassingsveld:</w:t>
      </w:r>
    </w:p>
    <w:p w:rsidR="00872FF5" w:rsidRPr="00947C4D" w:rsidRDefault="00872FF5" w:rsidP="00872FF5">
      <w:pPr>
        <w:pStyle w:val="Default"/>
        <w:numPr>
          <w:ilvl w:val="0"/>
          <w:numId w:val="35"/>
        </w:numPr>
        <w:spacing w:before="120" w:after="60"/>
        <w:jc w:val="both"/>
        <w:rPr>
          <w:rFonts w:ascii="Arial" w:hAnsi="Arial" w:cs="Arial"/>
          <w:sz w:val="22"/>
          <w:szCs w:val="22"/>
        </w:rPr>
      </w:pPr>
      <w:r>
        <w:rPr>
          <w:rFonts w:ascii="Arial" w:hAnsi="Arial"/>
          <w:i/>
          <w:sz w:val="22"/>
        </w:rPr>
        <w:t>kredietinstellingen naar Belgisch recht</w:t>
      </w:r>
    </w:p>
    <w:p w:rsidR="00872FF5" w:rsidRPr="00947C4D" w:rsidRDefault="00872FF5" w:rsidP="00872FF5">
      <w:pPr>
        <w:pStyle w:val="Default"/>
        <w:numPr>
          <w:ilvl w:val="0"/>
          <w:numId w:val="35"/>
        </w:numPr>
        <w:spacing w:before="120" w:after="60"/>
        <w:jc w:val="both"/>
        <w:rPr>
          <w:rFonts w:ascii="Arial" w:hAnsi="Arial" w:cs="Arial"/>
          <w:i/>
          <w:iCs/>
          <w:sz w:val="22"/>
          <w:szCs w:val="22"/>
        </w:rPr>
      </w:pPr>
      <w:r>
        <w:rPr>
          <w:rFonts w:ascii="Arial" w:hAnsi="Arial"/>
          <w:i/>
          <w:sz w:val="22"/>
        </w:rPr>
        <w:t>verzekeringsondernemingen naar Belgisch recht</w:t>
      </w:r>
    </w:p>
    <w:p w:rsidR="00872FF5" w:rsidRPr="00947C4D" w:rsidRDefault="00872FF5" w:rsidP="00872FF5">
      <w:pPr>
        <w:pStyle w:val="Default"/>
        <w:numPr>
          <w:ilvl w:val="0"/>
          <w:numId w:val="35"/>
        </w:numPr>
        <w:spacing w:before="120" w:after="60"/>
        <w:jc w:val="both"/>
        <w:rPr>
          <w:rFonts w:ascii="Arial" w:hAnsi="Arial" w:cs="Arial"/>
          <w:i/>
          <w:iCs/>
          <w:sz w:val="22"/>
          <w:szCs w:val="22"/>
        </w:rPr>
      </w:pPr>
      <w:r>
        <w:rPr>
          <w:rFonts w:ascii="Arial" w:hAnsi="Arial"/>
          <w:i/>
          <w:sz w:val="22"/>
        </w:rPr>
        <w:t>herverzekeringsondernemingen naar Belgisch recht</w:t>
      </w:r>
    </w:p>
    <w:p w:rsidR="00872FF5" w:rsidRPr="00947C4D" w:rsidRDefault="00872FF5" w:rsidP="00872FF5">
      <w:pPr>
        <w:pStyle w:val="Default"/>
        <w:numPr>
          <w:ilvl w:val="0"/>
          <w:numId w:val="35"/>
        </w:numPr>
        <w:spacing w:before="120" w:after="60"/>
        <w:jc w:val="both"/>
        <w:rPr>
          <w:rFonts w:ascii="Arial" w:hAnsi="Arial" w:cs="Arial"/>
          <w:sz w:val="22"/>
          <w:szCs w:val="22"/>
        </w:rPr>
      </w:pPr>
      <w:r>
        <w:rPr>
          <w:rFonts w:ascii="Arial" w:hAnsi="Arial"/>
          <w:i/>
          <w:sz w:val="22"/>
        </w:rPr>
        <w:t>beursvennootschappen naar Belgisch recht</w:t>
      </w:r>
    </w:p>
    <w:p w:rsidR="00872FF5" w:rsidRPr="00947C4D" w:rsidRDefault="00872FF5" w:rsidP="00872FF5">
      <w:pPr>
        <w:pStyle w:val="Default"/>
        <w:numPr>
          <w:ilvl w:val="0"/>
          <w:numId w:val="35"/>
        </w:numPr>
        <w:spacing w:before="120" w:after="60"/>
        <w:jc w:val="both"/>
        <w:rPr>
          <w:rFonts w:ascii="Arial" w:hAnsi="Arial" w:cs="Arial"/>
          <w:sz w:val="22"/>
          <w:szCs w:val="22"/>
        </w:rPr>
      </w:pPr>
      <w:r>
        <w:rPr>
          <w:rFonts w:ascii="Arial" w:hAnsi="Arial"/>
          <w:i/>
          <w:sz w:val="22"/>
        </w:rPr>
        <w:t>financiële holdings naar Belgisch recht</w:t>
      </w:r>
    </w:p>
    <w:p w:rsidR="00872FF5" w:rsidRPr="00947C4D" w:rsidRDefault="00872FF5" w:rsidP="00872FF5">
      <w:pPr>
        <w:pStyle w:val="Default"/>
        <w:numPr>
          <w:ilvl w:val="0"/>
          <w:numId w:val="35"/>
        </w:numPr>
        <w:spacing w:before="120" w:after="60"/>
        <w:jc w:val="both"/>
        <w:rPr>
          <w:rFonts w:ascii="Arial" w:hAnsi="Arial" w:cs="Arial"/>
          <w:sz w:val="22"/>
          <w:szCs w:val="22"/>
        </w:rPr>
      </w:pPr>
      <w:r>
        <w:rPr>
          <w:rFonts w:ascii="Arial" w:hAnsi="Arial"/>
          <w:i/>
          <w:sz w:val="22"/>
        </w:rPr>
        <w:t>verzekeringsholdings naar Belgisch recht</w:t>
      </w:r>
    </w:p>
    <w:p w:rsidR="00872FF5" w:rsidRPr="00947C4D" w:rsidRDefault="00872FF5" w:rsidP="00872FF5">
      <w:pPr>
        <w:pStyle w:val="Default"/>
        <w:numPr>
          <w:ilvl w:val="0"/>
          <w:numId w:val="35"/>
        </w:numPr>
        <w:spacing w:before="120" w:after="60"/>
        <w:jc w:val="both"/>
        <w:rPr>
          <w:rFonts w:ascii="Arial" w:hAnsi="Arial" w:cs="Arial"/>
          <w:sz w:val="22"/>
          <w:szCs w:val="22"/>
        </w:rPr>
      </w:pPr>
      <w:r>
        <w:rPr>
          <w:rFonts w:ascii="Arial" w:hAnsi="Arial"/>
          <w:i/>
          <w:sz w:val="22"/>
        </w:rPr>
        <w:t>gemengde financiële holdings naar Belgisch recht</w:t>
      </w:r>
    </w:p>
    <w:p w:rsidR="00872FF5" w:rsidRPr="00947C4D" w:rsidRDefault="00872FF5" w:rsidP="0088280A">
      <w:pPr>
        <w:tabs>
          <w:tab w:val="clear" w:pos="284"/>
        </w:tabs>
        <w:autoSpaceDE w:val="0"/>
        <w:autoSpaceDN w:val="0"/>
        <w:adjustRightInd w:val="0"/>
        <w:spacing w:before="120" w:after="60" w:line="240" w:lineRule="auto"/>
        <w:rPr>
          <w:i/>
          <w:sz w:val="22"/>
          <w:szCs w:val="22"/>
        </w:rPr>
      </w:pPr>
      <w:r>
        <w:rPr>
          <w:i/>
          <w:sz w:val="22"/>
        </w:rPr>
        <w:t>(deze instellingen worden hierna gezamenlijk 'financiële instellingen' genoemd)</w:t>
      </w:r>
      <w:r w:rsidR="0088280A">
        <w:rPr>
          <w:i/>
          <w:sz w:val="22"/>
        </w:rPr>
        <w:t>.</w:t>
      </w:r>
    </w:p>
    <w:p w:rsidR="000E329E" w:rsidRPr="009A14C8" w:rsidRDefault="005B6D61" w:rsidP="000E329E">
      <w:pPr>
        <w:spacing w:after="120"/>
        <w:jc w:val="both"/>
        <w:rPr>
          <w:rFonts w:cs="Arial"/>
        </w:rPr>
      </w:pPr>
      <w:r>
        <w:br w:type="page"/>
      </w:r>
      <w:r>
        <w:lastRenderedPageBreak/>
        <w:t>Dit formulier dient te worden gebruikt door de financiële instellingen naar Belgisch recht om de toezichthouder</w:t>
      </w:r>
      <w:r>
        <w:rPr>
          <w:rStyle w:val="FootnoteReference"/>
        </w:rPr>
        <w:footnoteReference w:id="2"/>
      </w:r>
      <w:r>
        <w:t>, zodra zij daarvan kennis hebben, op de hoogte te brengen van verwervingen of overdrachten van hun effecten die voor de overnemer of overdrager een stijging boven of daling onder een drempel van 10 %, 20 %, 30 % of 50 % van hun kapitaal of stemrechten tot gevolg hebben.</w:t>
      </w:r>
    </w:p>
    <w:p w:rsidR="000E329E" w:rsidRPr="009A14C8" w:rsidRDefault="000E329E" w:rsidP="000E329E">
      <w:pPr>
        <w:spacing w:after="240"/>
        <w:jc w:val="both"/>
        <w:rPr>
          <w:rFonts w:cs="Arial"/>
          <w:u w:val="single"/>
        </w:rPr>
      </w:pPr>
      <w:r>
        <w:rPr>
          <w:u w:val="single"/>
        </w:rPr>
        <w:t>Financiële instelling die de kennisgeving verricht:</w:t>
      </w:r>
    </w:p>
    <w:p w:rsidR="000E329E" w:rsidRPr="009A14C8" w:rsidRDefault="000E329E" w:rsidP="000E329E">
      <w:pPr>
        <w:shd w:val="pct5" w:color="auto" w:fill="auto"/>
        <w:jc w:val="both"/>
        <w:rPr>
          <w:rFonts w:cs="Arial"/>
        </w:rPr>
      </w:pPr>
    </w:p>
    <w:p w:rsidR="000E329E" w:rsidRPr="009A14C8" w:rsidRDefault="000E329E" w:rsidP="000E329E">
      <w:pPr>
        <w:shd w:val="pct5" w:color="auto" w:fill="auto"/>
        <w:jc w:val="both"/>
        <w:rPr>
          <w:rFonts w:cs="Arial"/>
        </w:rPr>
      </w:pPr>
    </w:p>
    <w:p w:rsidR="000E329E" w:rsidRPr="009A14C8" w:rsidRDefault="000E329E" w:rsidP="000E329E">
      <w:pPr>
        <w:shd w:val="pct5" w:color="auto" w:fill="auto"/>
        <w:jc w:val="both"/>
        <w:rPr>
          <w:rFonts w:cs="Arial"/>
        </w:rPr>
      </w:pPr>
    </w:p>
    <w:p w:rsidR="000E329E" w:rsidRPr="009A14C8" w:rsidRDefault="000E329E" w:rsidP="000E329E">
      <w:pPr>
        <w:shd w:val="pct5" w:color="auto" w:fill="auto"/>
        <w:jc w:val="both"/>
        <w:rPr>
          <w:rFonts w:cs="Arial"/>
        </w:rPr>
      </w:pPr>
    </w:p>
    <w:p w:rsidR="000E329E" w:rsidRPr="009A14C8" w:rsidRDefault="000E329E" w:rsidP="000E329E">
      <w:pPr>
        <w:shd w:val="pct5" w:color="auto" w:fill="auto"/>
        <w:spacing w:after="240"/>
        <w:jc w:val="both"/>
        <w:rPr>
          <w:rFonts w:cs="Arial"/>
        </w:rPr>
      </w:pPr>
    </w:p>
    <w:tbl>
      <w:tblPr>
        <w:tblW w:w="0" w:type="auto"/>
        <w:tblLayout w:type="fixed"/>
        <w:tblLook w:val="0000" w:firstRow="0" w:lastRow="0" w:firstColumn="0" w:lastColumn="0" w:noHBand="0" w:noVBand="0"/>
      </w:tblPr>
      <w:tblGrid>
        <w:gridCol w:w="2843"/>
        <w:gridCol w:w="2843"/>
        <w:gridCol w:w="3778"/>
      </w:tblGrid>
      <w:tr w:rsidR="000E329E" w:rsidRPr="009A14C8" w:rsidTr="00F66826">
        <w:trPr>
          <w:trHeight w:val="290"/>
        </w:trPr>
        <w:tc>
          <w:tcPr>
            <w:tcW w:w="2843" w:type="dxa"/>
            <w:vMerge w:val="restart"/>
          </w:tcPr>
          <w:p w:rsidR="000E329E" w:rsidRPr="009A14C8" w:rsidRDefault="000E329E" w:rsidP="00F66826">
            <w:pPr>
              <w:jc w:val="both"/>
              <w:rPr>
                <w:rFonts w:cs="Arial"/>
              </w:rPr>
            </w:pPr>
          </w:p>
        </w:tc>
        <w:tc>
          <w:tcPr>
            <w:tcW w:w="2843" w:type="dxa"/>
            <w:vMerge w:val="restart"/>
          </w:tcPr>
          <w:p w:rsidR="000E329E" w:rsidRPr="009A14C8" w:rsidRDefault="000E329E" w:rsidP="00F66826">
            <w:pPr>
              <w:jc w:val="both"/>
              <w:rPr>
                <w:rFonts w:cs="Arial"/>
              </w:rPr>
            </w:pPr>
          </w:p>
        </w:tc>
        <w:tc>
          <w:tcPr>
            <w:tcW w:w="3778" w:type="dxa"/>
            <w:tcBorders>
              <w:top w:val="single" w:sz="6" w:space="0" w:color="auto"/>
              <w:left w:val="single" w:sz="6" w:space="0" w:color="auto"/>
              <w:right w:val="single" w:sz="6" w:space="0" w:color="auto"/>
            </w:tcBorders>
            <w:shd w:val="pct12" w:color="auto" w:fill="auto"/>
          </w:tcPr>
          <w:p w:rsidR="000E329E" w:rsidRPr="009A14C8" w:rsidRDefault="000E329E" w:rsidP="00F66826">
            <w:pPr>
              <w:jc w:val="center"/>
              <w:rPr>
                <w:rFonts w:cs="Arial"/>
                <w:b/>
              </w:rPr>
            </w:pPr>
            <w:r>
              <w:rPr>
                <w:b/>
              </w:rPr>
              <w:t>Datum</w:t>
            </w:r>
          </w:p>
        </w:tc>
      </w:tr>
      <w:tr w:rsidR="000E329E" w:rsidRPr="009A14C8" w:rsidTr="00F66826">
        <w:trPr>
          <w:trHeight w:val="505"/>
        </w:trPr>
        <w:tc>
          <w:tcPr>
            <w:tcW w:w="2843" w:type="dxa"/>
            <w:vMerge/>
            <w:tcBorders>
              <w:bottom w:val="single" w:sz="4" w:space="0" w:color="auto"/>
            </w:tcBorders>
          </w:tcPr>
          <w:p w:rsidR="000E329E" w:rsidRPr="009A14C8" w:rsidRDefault="000E329E" w:rsidP="00F66826">
            <w:pPr>
              <w:jc w:val="both"/>
              <w:rPr>
                <w:rFonts w:cs="Arial"/>
              </w:rPr>
            </w:pPr>
          </w:p>
        </w:tc>
        <w:tc>
          <w:tcPr>
            <w:tcW w:w="2843" w:type="dxa"/>
            <w:vMerge/>
            <w:tcBorders>
              <w:bottom w:val="single" w:sz="4" w:space="0" w:color="auto"/>
            </w:tcBorders>
          </w:tcPr>
          <w:p w:rsidR="000E329E" w:rsidRPr="009A14C8" w:rsidRDefault="000E329E" w:rsidP="00F66826">
            <w:pPr>
              <w:jc w:val="both"/>
              <w:rPr>
                <w:rFonts w:cs="Arial"/>
              </w:rPr>
            </w:pPr>
          </w:p>
        </w:tc>
        <w:tc>
          <w:tcPr>
            <w:tcW w:w="3778" w:type="dxa"/>
            <w:tcBorders>
              <w:top w:val="single" w:sz="6" w:space="0" w:color="auto"/>
              <w:left w:val="single" w:sz="6" w:space="0" w:color="auto"/>
              <w:right w:val="single" w:sz="6" w:space="0" w:color="auto"/>
            </w:tcBorders>
            <w:shd w:val="pct12" w:color="auto" w:fill="auto"/>
          </w:tcPr>
          <w:p w:rsidR="000E329E" w:rsidRPr="009A14C8" w:rsidRDefault="000E329E" w:rsidP="00F66826">
            <w:pPr>
              <w:jc w:val="center"/>
              <w:rPr>
                <w:rFonts w:cs="Arial"/>
                <w:b/>
              </w:rPr>
            </w:pPr>
          </w:p>
        </w:tc>
      </w:tr>
      <w:tr w:rsidR="000E329E" w:rsidRPr="009A14C8" w:rsidTr="00F66826">
        <w:tc>
          <w:tcPr>
            <w:tcW w:w="2843" w:type="dxa"/>
            <w:tcBorders>
              <w:top w:val="single" w:sz="4" w:space="0" w:color="auto"/>
              <w:left w:val="single" w:sz="4" w:space="0" w:color="auto"/>
              <w:bottom w:val="single" w:sz="4" w:space="0" w:color="auto"/>
              <w:right w:val="single" w:sz="4" w:space="0" w:color="auto"/>
            </w:tcBorders>
          </w:tcPr>
          <w:p w:rsidR="000E329E" w:rsidRPr="009A14C8" w:rsidRDefault="000E329E" w:rsidP="00F66826">
            <w:pPr>
              <w:jc w:val="both"/>
              <w:rPr>
                <w:rFonts w:cs="Arial"/>
                <w:u w:val="single"/>
              </w:rPr>
            </w:pPr>
            <w:r>
              <w:rPr>
                <w:u w:val="single"/>
              </w:rPr>
              <w:t>Bedrag van</w:t>
            </w:r>
          </w:p>
        </w:tc>
        <w:tc>
          <w:tcPr>
            <w:tcW w:w="2843" w:type="dxa"/>
            <w:tcBorders>
              <w:top w:val="single" w:sz="4" w:space="0" w:color="auto"/>
              <w:left w:val="single" w:sz="4" w:space="0" w:color="auto"/>
              <w:bottom w:val="single" w:sz="4" w:space="0" w:color="auto"/>
              <w:right w:val="single" w:sz="4" w:space="0" w:color="auto"/>
            </w:tcBorders>
          </w:tcPr>
          <w:p w:rsidR="000E329E" w:rsidRPr="009A14C8" w:rsidRDefault="000E329E" w:rsidP="00F66826">
            <w:pPr>
              <w:jc w:val="both"/>
              <w:rPr>
                <w:rFonts w:cs="Arial"/>
              </w:rPr>
            </w:pPr>
            <w:r>
              <w:t>het geplaatste kapitaal</w:t>
            </w:r>
          </w:p>
        </w:tc>
        <w:tc>
          <w:tcPr>
            <w:tcW w:w="3778" w:type="dxa"/>
            <w:tcBorders>
              <w:top w:val="single" w:sz="6" w:space="0" w:color="auto"/>
              <w:left w:val="single" w:sz="4" w:space="0" w:color="auto"/>
              <w:bottom w:val="single" w:sz="6" w:space="0" w:color="auto"/>
              <w:right w:val="single" w:sz="6" w:space="0" w:color="auto"/>
            </w:tcBorders>
            <w:shd w:val="pct5" w:color="auto" w:fill="auto"/>
          </w:tcPr>
          <w:p w:rsidR="000E329E" w:rsidRPr="009A14C8" w:rsidRDefault="000E329E" w:rsidP="00F66826">
            <w:pPr>
              <w:jc w:val="both"/>
              <w:rPr>
                <w:rFonts w:cs="Arial"/>
              </w:rPr>
            </w:pPr>
          </w:p>
        </w:tc>
      </w:tr>
      <w:tr w:rsidR="000E329E" w:rsidRPr="009A14C8" w:rsidTr="00F66826">
        <w:tc>
          <w:tcPr>
            <w:tcW w:w="2843" w:type="dxa"/>
            <w:tcBorders>
              <w:top w:val="single" w:sz="4" w:space="0" w:color="auto"/>
              <w:right w:val="single" w:sz="4" w:space="0" w:color="auto"/>
            </w:tcBorders>
          </w:tcPr>
          <w:p w:rsidR="000E329E" w:rsidRPr="009A14C8" w:rsidRDefault="000E329E" w:rsidP="00F66826">
            <w:pPr>
              <w:jc w:val="both"/>
              <w:rPr>
                <w:rFonts w:cs="Arial"/>
              </w:rPr>
            </w:pPr>
          </w:p>
        </w:tc>
        <w:tc>
          <w:tcPr>
            <w:tcW w:w="2843" w:type="dxa"/>
            <w:tcBorders>
              <w:top w:val="single" w:sz="4" w:space="0" w:color="auto"/>
              <w:left w:val="single" w:sz="4" w:space="0" w:color="auto"/>
              <w:bottom w:val="single" w:sz="4" w:space="0" w:color="auto"/>
              <w:right w:val="single" w:sz="4" w:space="0" w:color="auto"/>
            </w:tcBorders>
          </w:tcPr>
          <w:p w:rsidR="000E329E" w:rsidRPr="009A14C8" w:rsidRDefault="000E329E" w:rsidP="00F66826">
            <w:pPr>
              <w:jc w:val="both"/>
              <w:rPr>
                <w:rFonts w:cs="Arial"/>
              </w:rPr>
            </w:pPr>
            <w:r>
              <w:t>het gestorte kapitaal</w:t>
            </w:r>
          </w:p>
        </w:tc>
        <w:tc>
          <w:tcPr>
            <w:tcW w:w="3778" w:type="dxa"/>
            <w:tcBorders>
              <w:top w:val="single" w:sz="6" w:space="0" w:color="auto"/>
              <w:left w:val="single" w:sz="4" w:space="0" w:color="auto"/>
              <w:bottom w:val="single" w:sz="6" w:space="0" w:color="auto"/>
              <w:right w:val="single" w:sz="6" w:space="0" w:color="auto"/>
            </w:tcBorders>
            <w:shd w:val="pct5" w:color="auto" w:fill="auto"/>
          </w:tcPr>
          <w:p w:rsidR="000E329E" w:rsidRPr="009A14C8" w:rsidRDefault="000E329E" w:rsidP="00F66826">
            <w:pPr>
              <w:jc w:val="both"/>
              <w:rPr>
                <w:rFonts w:cs="Arial"/>
              </w:rPr>
            </w:pPr>
          </w:p>
        </w:tc>
      </w:tr>
      <w:tr w:rsidR="000E329E" w:rsidRPr="009A14C8" w:rsidTr="00F66826">
        <w:tc>
          <w:tcPr>
            <w:tcW w:w="2843" w:type="dxa"/>
            <w:tcBorders>
              <w:right w:val="single" w:sz="4" w:space="0" w:color="auto"/>
            </w:tcBorders>
          </w:tcPr>
          <w:p w:rsidR="000E329E" w:rsidRPr="009A14C8" w:rsidRDefault="000E329E" w:rsidP="00F66826">
            <w:pPr>
              <w:jc w:val="both"/>
              <w:rPr>
                <w:rFonts w:cs="Arial"/>
              </w:rPr>
            </w:pPr>
          </w:p>
        </w:tc>
        <w:tc>
          <w:tcPr>
            <w:tcW w:w="2843" w:type="dxa"/>
            <w:tcBorders>
              <w:top w:val="single" w:sz="4" w:space="0" w:color="auto"/>
              <w:left w:val="single" w:sz="4" w:space="0" w:color="auto"/>
              <w:bottom w:val="single" w:sz="4" w:space="0" w:color="auto"/>
              <w:right w:val="single" w:sz="4" w:space="0" w:color="auto"/>
            </w:tcBorders>
          </w:tcPr>
          <w:p w:rsidR="000E329E" w:rsidRPr="009A14C8" w:rsidRDefault="000E329E" w:rsidP="00F66826">
            <w:pPr>
              <w:jc w:val="both"/>
              <w:rPr>
                <w:rFonts w:cs="Arial"/>
              </w:rPr>
            </w:pPr>
            <w:r>
              <w:t>het toegestane kapitaal</w:t>
            </w:r>
          </w:p>
        </w:tc>
        <w:tc>
          <w:tcPr>
            <w:tcW w:w="3778" w:type="dxa"/>
            <w:tcBorders>
              <w:top w:val="single" w:sz="6" w:space="0" w:color="auto"/>
              <w:left w:val="single" w:sz="4" w:space="0" w:color="auto"/>
              <w:bottom w:val="single" w:sz="6" w:space="0" w:color="auto"/>
              <w:right w:val="single" w:sz="6" w:space="0" w:color="auto"/>
            </w:tcBorders>
            <w:shd w:val="pct5" w:color="auto" w:fill="auto"/>
          </w:tcPr>
          <w:p w:rsidR="000E329E" w:rsidRPr="009A14C8" w:rsidRDefault="000E329E" w:rsidP="00F66826">
            <w:pPr>
              <w:jc w:val="both"/>
              <w:rPr>
                <w:rFonts w:cs="Arial"/>
              </w:rPr>
            </w:pPr>
          </w:p>
        </w:tc>
      </w:tr>
    </w:tbl>
    <w:p w:rsidR="000E329E" w:rsidRPr="009A14C8" w:rsidRDefault="000E329E" w:rsidP="000E329E">
      <w:pPr>
        <w:spacing w:before="120" w:after="120"/>
        <w:rPr>
          <w:rFonts w:cs="Arial"/>
          <w:b/>
        </w:rPr>
      </w:pPr>
    </w:p>
    <w:p w:rsidR="000E329E" w:rsidRPr="009A14C8" w:rsidRDefault="000E329E" w:rsidP="000E329E">
      <w:pPr>
        <w:spacing w:before="120" w:after="120"/>
        <w:rPr>
          <w:rFonts w:cs="Arial"/>
          <w:b/>
          <w:u w:val="single"/>
        </w:rPr>
      </w:pPr>
      <w:r>
        <w:rPr>
          <w:b/>
        </w:rPr>
        <w:t xml:space="preserve">1. </w:t>
      </w:r>
      <w:r>
        <w:rPr>
          <w:b/>
          <w:smallCaps/>
          <w:u w:val="single"/>
        </w:rPr>
        <w:t>Kapitaalvertegenwoordigende effecten</w:t>
      </w:r>
    </w:p>
    <w:p w:rsidR="000E329E" w:rsidRPr="009A14C8" w:rsidRDefault="000E329E" w:rsidP="000E329E">
      <w:pPr>
        <w:ind w:left="284"/>
        <w:rPr>
          <w:rFonts w:cs="Arial"/>
        </w:rPr>
      </w:pPr>
      <w:r>
        <w:t>Totaal aantal kapitaalvertegenwoordigende effecten:</w:t>
      </w:r>
    </w:p>
    <w:p w:rsidR="000E329E" w:rsidRPr="009A14C8" w:rsidRDefault="000E329E" w:rsidP="000E329E">
      <w:pPr>
        <w:pBdr>
          <w:top w:val="single" w:sz="4" w:space="1" w:color="auto"/>
          <w:left w:val="single" w:sz="4" w:space="4" w:color="auto"/>
          <w:bottom w:val="single" w:sz="4" w:space="1" w:color="auto"/>
          <w:right w:val="single" w:sz="4" w:space="4" w:color="auto"/>
        </w:pBdr>
        <w:shd w:val="pct5" w:color="auto" w:fill="auto"/>
        <w:spacing w:after="120"/>
        <w:ind w:left="284"/>
        <w:rPr>
          <w:rFonts w:cs="Arial"/>
        </w:rPr>
      </w:pPr>
    </w:p>
    <w:p w:rsidR="000E329E" w:rsidRPr="009A14C8" w:rsidRDefault="000E329E" w:rsidP="000E329E">
      <w:pPr>
        <w:numPr>
          <w:ilvl w:val="0"/>
          <w:numId w:val="34"/>
        </w:numPr>
        <w:tabs>
          <w:tab w:val="clear" w:pos="284"/>
        </w:tabs>
        <w:overflowPunct w:val="0"/>
        <w:autoSpaceDE w:val="0"/>
        <w:autoSpaceDN w:val="0"/>
        <w:adjustRightInd w:val="0"/>
        <w:spacing w:line="240" w:lineRule="auto"/>
        <w:textAlignment w:val="baseline"/>
        <w:rPr>
          <w:rFonts w:cs="Arial"/>
        </w:rPr>
      </w:pPr>
      <w:r>
        <w:t>stemrechtverlenende effecten:</w:t>
      </w:r>
    </w:p>
    <w:p w:rsidR="000E329E" w:rsidRPr="009A14C8" w:rsidRDefault="000E329E" w:rsidP="000E329E">
      <w:pPr>
        <w:numPr>
          <w:ilvl w:val="12"/>
          <w:numId w:val="0"/>
        </w:numPr>
        <w:pBdr>
          <w:top w:val="single" w:sz="4" w:space="1" w:color="auto"/>
          <w:left w:val="single" w:sz="4" w:space="4" w:color="auto"/>
          <w:bottom w:val="single" w:sz="4" w:space="1" w:color="auto"/>
          <w:right w:val="single" w:sz="4" w:space="4" w:color="auto"/>
        </w:pBdr>
        <w:shd w:val="pct5" w:color="auto" w:fill="auto"/>
        <w:spacing w:after="120"/>
        <w:ind w:left="567"/>
        <w:rPr>
          <w:rFonts w:cs="Arial"/>
        </w:rPr>
      </w:pPr>
    </w:p>
    <w:p w:rsidR="000E329E" w:rsidRPr="009A14C8" w:rsidRDefault="000E329E" w:rsidP="000E329E">
      <w:pPr>
        <w:numPr>
          <w:ilvl w:val="0"/>
          <w:numId w:val="34"/>
        </w:numPr>
        <w:tabs>
          <w:tab w:val="clear" w:pos="284"/>
        </w:tabs>
        <w:overflowPunct w:val="0"/>
        <w:autoSpaceDE w:val="0"/>
        <w:autoSpaceDN w:val="0"/>
        <w:adjustRightInd w:val="0"/>
        <w:spacing w:line="240" w:lineRule="auto"/>
        <w:textAlignment w:val="baseline"/>
        <w:rPr>
          <w:rFonts w:cs="Arial"/>
        </w:rPr>
      </w:pPr>
      <w:r>
        <w:t>kapitaalvertegenwoordigende effecten waaraan geen stemrecht is verbonden:</w:t>
      </w:r>
    </w:p>
    <w:p w:rsidR="000E329E" w:rsidRPr="009A14C8" w:rsidRDefault="000E329E" w:rsidP="000E329E">
      <w:pPr>
        <w:numPr>
          <w:ilvl w:val="12"/>
          <w:numId w:val="0"/>
        </w:numPr>
        <w:pBdr>
          <w:top w:val="single" w:sz="4" w:space="1" w:color="auto"/>
          <w:left w:val="single" w:sz="4" w:space="4" w:color="auto"/>
          <w:bottom w:val="single" w:sz="4" w:space="1" w:color="auto"/>
          <w:right w:val="single" w:sz="4" w:space="4" w:color="auto"/>
        </w:pBdr>
        <w:shd w:val="pct5" w:color="auto" w:fill="auto"/>
        <w:spacing w:after="120"/>
        <w:ind w:left="567"/>
        <w:rPr>
          <w:rFonts w:cs="Arial"/>
        </w:rPr>
      </w:pPr>
    </w:p>
    <w:tbl>
      <w:tblPr>
        <w:tblW w:w="9356"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2"/>
        <w:gridCol w:w="3322"/>
        <w:gridCol w:w="3322"/>
      </w:tblGrid>
      <w:tr w:rsidR="000E329E" w:rsidRPr="009A14C8" w:rsidTr="00F66826">
        <w:tc>
          <w:tcPr>
            <w:tcW w:w="2712" w:type="dxa"/>
          </w:tcPr>
          <w:p w:rsidR="000E329E" w:rsidRPr="009A14C8" w:rsidRDefault="000E329E" w:rsidP="00F66826">
            <w:pPr>
              <w:ind w:left="-250" w:firstLine="250"/>
              <w:rPr>
                <w:rFonts w:cs="Arial"/>
              </w:rPr>
            </w:pPr>
          </w:p>
        </w:tc>
        <w:tc>
          <w:tcPr>
            <w:tcW w:w="3322" w:type="dxa"/>
            <w:tcBorders>
              <w:bottom w:val="nil"/>
            </w:tcBorders>
            <w:shd w:val="pct12" w:color="auto" w:fill="auto"/>
          </w:tcPr>
          <w:p w:rsidR="000E329E" w:rsidRPr="009A14C8" w:rsidRDefault="000E329E" w:rsidP="00F66826">
            <w:pPr>
              <w:jc w:val="center"/>
              <w:rPr>
                <w:rFonts w:cs="Arial"/>
                <w:b/>
              </w:rPr>
            </w:pPr>
            <w:r>
              <w:rPr>
                <w:b/>
              </w:rPr>
              <w:t>met onvoorwaardelijk conversierecht</w:t>
            </w:r>
          </w:p>
        </w:tc>
        <w:tc>
          <w:tcPr>
            <w:tcW w:w="3322" w:type="dxa"/>
            <w:tcBorders>
              <w:bottom w:val="nil"/>
            </w:tcBorders>
            <w:shd w:val="pct12" w:color="auto" w:fill="auto"/>
          </w:tcPr>
          <w:p w:rsidR="000E329E" w:rsidRPr="009A14C8" w:rsidRDefault="000E329E" w:rsidP="00F66826">
            <w:pPr>
              <w:jc w:val="center"/>
              <w:rPr>
                <w:rFonts w:cs="Arial"/>
                <w:b/>
              </w:rPr>
            </w:pPr>
            <w:r>
              <w:rPr>
                <w:b/>
              </w:rPr>
              <w:t>onder voorwaardelijk beding</w:t>
            </w:r>
          </w:p>
        </w:tc>
      </w:tr>
      <w:tr w:rsidR="000E329E" w:rsidRPr="009A14C8" w:rsidTr="00F66826">
        <w:tblPrEx>
          <w:tblCellMar>
            <w:left w:w="107" w:type="dxa"/>
            <w:right w:w="107" w:type="dxa"/>
          </w:tblCellMar>
        </w:tblPrEx>
        <w:trPr>
          <w:trHeight w:val="200"/>
        </w:trPr>
        <w:tc>
          <w:tcPr>
            <w:tcW w:w="2712" w:type="dxa"/>
          </w:tcPr>
          <w:p w:rsidR="000E329E" w:rsidRPr="009A14C8" w:rsidRDefault="000E329E" w:rsidP="00F66826">
            <w:pPr>
              <w:rPr>
                <w:rFonts w:cs="Arial"/>
              </w:rPr>
            </w:pPr>
            <w:r>
              <w:t>converteerbare obligaties</w:t>
            </w:r>
          </w:p>
        </w:tc>
        <w:tc>
          <w:tcPr>
            <w:tcW w:w="3322" w:type="dxa"/>
            <w:shd w:val="pct5" w:color="auto" w:fill="auto"/>
          </w:tcPr>
          <w:p w:rsidR="000E329E" w:rsidRPr="009A14C8" w:rsidRDefault="000E329E" w:rsidP="00F66826">
            <w:pPr>
              <w:rPr>
                <w:rFonts w:cs="Arial"/>
              </w:rPr>
            </w:pPr>
          </w:p>
        </w:tc>
        <w:tc>
          <w:tcPr>
            <w:tcW w:w="3322" w:type="dxa"/>
            <w:shd w:val="pct5" w:color="auto" w:fill="auto"/>
          </w:tcPr>
          <w:p w:rsidR="000E329E" w:rsidRPr="009A14C8" w:rsidRDefault="000E329E" w:rsidP="00F66826">
            <w:pPr>
              <w:rPr>
                <w:rFonts w:cs="Arial"/>
              </w:rPr>
            </w:pPr>
          </w:p>
        </w:tc>
      </w:tr>
      <w:tr w:rsidR="000E329E" w:rsidRPr="009A14C8" w:rsidTr="00F66826">
        <w:tblPrEx>
          <w:tblCellMar>
            <w:left w:w="107" w:type="dxa"/>
            <w:right w:w="107" w:type="dxa"/>
          </w:tblCellMar>
        </w:tblPrEx>
        <w:trPr>
          <w:trHeight w:val="200"/>
        </w:trPr>
        <w:tc>
          <w:tcPr>
            <w:tcW w:w="2712" w:type="dxa"/>
          </w:tcPr>
          <w:p w:rsidR="000E329E" w:rsidRPr="009A14C8" w:rsidRDefault="000E329E" w:rsidP="00F66826">
            <w:pPr>
              <w:rPr>
                <w:rFonts w:cs="Arial"/>
              </w:rPr>
            </w:pPr>
            <w:r>
              <w:t>warrants</w:t>
            </w:r>
          </w:p>
        </w:tc>
        <w:tc>
          <w:tcPr>
            <w:tcW w:w="3322" w:type="dxa"/>
            <w:shd w:val="pct5" w:color="auto" w:fill="auto"/>
          </w:tcPr>
          <w:p w:rsidR="000E329E" w:rsidRPr="009A14C8" w:rsidRDefault="000E329E" w:rsidP="00F66826">
            <w:pPr>
              <w:rPr>
                <w:rFonts w:cs="Arial"/>
              </w:rPr>
            </w:pPr>
          </w:p>
        </w:tc>
        <w:tc>
          <w:tcPr>
            <w:tcW w:w="3322" w:type="dxa"/>
            <w:shd w:val="pct5" w:color="auto" w:fill="auto"/>
          </w:tcPr>
          <w:p w:rsidR="000E329E" w:rsidRPr="009A14C8" w:rsidRDefault="000E329E" w:rsidP="00F66826">
            <w:pPr>
              <w:rPr>
                <w:rFonts w:cs="Arial"/>
              </w:rPr>
            </w:pPr>
          </w:p>
        </w:tc>
      </w:tr>
      <w:tr w:rsidR="000E329E" w:rsidRPr="009A14C8" w:rsidTr="00F66826">
        <w:tblPrEx>
          <w:tblCellMar>
            <w:left w:w="107" w:type="dxa"/>
            <w:right w:w="107" w:type="dxa"/>
          </w:tblCellMar>
        </w:tblPrEx>
        <w:trPr>
          <w:trHeight w:val="200"/>
        </w:trPr>
        <w:tc>
          <w:tcPr>
            <w:tcW w:w="2712" w:type="dxa"/>
          </w:tcPr>
          <w:p w:rsidR="000E329E" w:rsidRPr="009A14C8" w:rsidRDefault="000E329E" w:rsidP="00F66826">
            <w:pPr>
              <w:rPr>
                <w:rFonts w:cs="Arial"/>
              </w:rPr>
            </w:pPr>
            <w:r>
              <w:t>converteerbare leningen</w:t>
            </w:r>
          </w:p>
        </w:tc>
        <w:tc>
          <w:tcPr>
            <w:tcW w:w="3322" w:type="dxa"/>
            <w:shd w:val="pct5" w:color="auto" w:fill="auto"/>
          </w:tcPr>
          <w:p w:rsidR="000E329E" w:rsidRPr="009A14C8" w:rsidRDefault="000E329E" w:rsidP="00F66826">
            <w:pPr>
              <w:rPr>
                <w:rFonts w:cs="Arial"/>
              </w:rPr>
            </w:pPr>
          </w:p>
        </w:tc>
        <w:tc>
          <w:tcPr>
            <w:tcW w:w="3322" w:type="dxa"/>
            <w:shd w:val="pct5" w:color="auto" w:fill="auto"/>
          </w:tcPr>
          <w:p w:rsidR="000E329E" w:rsidRPr="009A14C8" w:rsidRDefault="000E329E" w:rsidP="00F66826">
            <w:pPr>
              <w:rPr>
                <w:rFonts w:cs="Arial"/>
              </w:rPr>
            </w:pPr>
          </w:p>
        </w:tc>
      </w:tr>
      <w:tr w:rsidR="000E329E" w:rsidRPr="009A14C8" w:rsidTr="00F66826">
        <w:tblPrEx>
          <w:tblCellMar>
            <w:left w:w="107" w:type="dxa"/>
            <w:right w:w="107" w:type="dxa"/>
          </w:tblCellMar>
        </w:tblPrEx>
        <w:trPr>
          <w:trHeight w:val="200"/>
        </w:trPr>
        <w:tc>
          <w:tcPr>
            <w:tcW w:w="2712" w:type="dxa"/>
          </w:tcPr>
          <w:p w:rsidR="000E329E" w:rsidRPr="009A14C8" w:rsidRDefault="000E329E" w:rsidP="00F66826">
            <w:pPr>
              <w:rPr>
                <w:rFonts w:cs="Arial"/>
              </w:rPr>
            </w:pPr>
            <w:r>
              <w:t>andere (nader toe te lichten)</w:t>
            </w:r>
          </w:p>
        </w:tc>
        <w:tc>
          <w:tcPr>
            <w:tcW w:w="3322" w:type="dxa"/>
            <w:shd w:val="pct5" w:color="auto" w:fill="auto"/>
          </w:tcPr>
          <w:p w:rsidR="000E329E" w:rsidRPr="009A14C8" w:rsidRDefault="000E329E" w:rsidP="00F66826">
            <w:pPr>
              <w:rPr>
                <w:rFonts w:cs="Arial"/>
              </w:rPr>
            </w:pPr>
          </w:p>
        </w:tc>
        <w:tc>
          <w:tcPr>
            <w:tcW w:w="3322" w:type="dxa"/>
            <w:shd w:val="pct5" w:color="auto" w:fill="auto"/>
          </w:tcPr>
          <w:p w:rsidR="000E329E" w:rsidRPr="009A14C8" w:rsidRDefault="000E329E" w:rsidP="00F66826">
            <w:pPr>
              <w:rPr>
                <w:rFonts w:cs="Arial"/>
              </w:rPr>
            </w:pPr>
          </w:p>
        </w:tc>
      </w:tr>
    </w:tbl>
    <w:p w:rsidR="000E329E" w:rsidRPr="009A14C8" w:rsidRDefault="000E329E" w:rsidP="000E329E">
      <w:pPr>
        <w:spacing w:before="240" w:after="240"/>
        <w:rPr>
          <w:rFonts w:cs="Arial"/>
          <w:b/>
          <w:smallCaps/>
        </w:rPr>
      </w:pPr>
      <w:r>
        <w:rPr>
          <w:b/>
        </w:rPr>
        <w:t xml:space="preserve">2. </w:t>
      </w:r>
      <w:r>
        <w:rPr>
          <w:b/>
          <w:smallCaps/>
          <w:u w:val="single"/>
        </w:rPr>
        <w:t>Totaal aantal stemrechten</w:t>
      </w:r>
    </w:p>
    <w:p w:rsidR="000E329E" w:rsidRPr="009A14C8" w:rsidRDefault="000E329E" w:rsidP="000E329E">
      <w:pPr>
        <w:rPr>
          <w:rFonts w:cs="Arial"/>
          <w:b/>
          <w:smallCaps/>
        </w:rPr>
      </w:pPr>
      <w:r>
        <w:t>Totaal aantal stemrechten verbonden aan alle effecten van de financiële instelling:</w:t>
      </w:r>
    </w:p>
    <w:tbl>
      <w:tblPr>
        <w:tblW w:w="9356" w:type="dxa"/>
        <w:tblInd w:w="250" w:type="dxa"/>
        <w:tblLayout w:type="fixed"/>
        <w:tblLook w:val="0000" w:firstRow="0" w:lastRow="0" w:firstColumn="0" w:lastColumn="0" w:noHBand="0" w:noVBand="0"/>
      </w:tblPr>
      <w:tblGrid>
        <w:gridCol w:w="4820"/>
        <w:gridCol w:w="4536"/>
      </w:tblGrid>
      <w:tr w:rsidR="000E329E" w:rsidRPr="009A14C8" w:rsidTr="00F66826">
        <w:tc>
          <w:tcPr>
            <w:tcW w:w="9356" w:type="dxa"/>
            <w:gridSpan w:val="2"/>
            <w:tcBorders>
              <w:top w:val="single" w:sz="4" w:space="0" w:color="auto"/>
              <w:left w:val="single" w:sz="4" w:space="0" w:color="auto"/>
              <w:bottom w:val="single" w:sz="4" w:space="0" w:color="auto"/>
              <w:right w:val="single" w:sz="6" w:space="0" w:color="auto"/>
            </w:tcBorders>
            <w:shd w:val="pct10" w:color="auto" w:fill="auto"/>
          </w:tcPr>
          <w:p w:rsidR="000E329E" w:rsidRPr="009A14C8" w:rsidRDefault="000E329E" w:rsidP="00F66826">
            <w:pPr>
              <w:rPr>
                <w:rFonts w:cs="Arial"/>
              </w:rPr>
            </w:pPr>
          </w:p>
        </w:tc>
      </w:tr>
      <w:tr w:rsidR="000E329E" w:rsidRPr="009A14C8" w:rsidTr="00F66826">
        <w:tc>
          <w:tcPr>
            <w:tcW w:w="4820" w:type="dxa"/>
            <w:tcBorders>
              <w:top w:val="single" w:sz="4" w:space="0" w:color="auto"/>
              <w:left w:val="single" w:sz="4" w:space="0" w:color="auto"/>
              <w:bottom w:val="single" w:sz="4" w:space="0" w:color="auto"/>
              <w:right w:val="single" w:sz="4" w:space="0" w:color="auto"/>
            </w:tcBorders>
          </w:tcPr>
          <w:p w:rsidR="000E329E" w:rsidRPr="009A14C8" w:rsidRDefault="0040621A" w:rsidP="00F66826">
            <w:pPr>
              <w:ind w:left="142" w:hanging="142"/>
              <w:jc w:val="both"/>
              <w:rPr>
                <w:rFonts w:cs="Arial"/>
              </w:rPr>
            </w:pPr>
            <w:r>
              <w:t>- </w:t>
            </w:r>
            <w:r w:rsidR="000E329E">
              <w:t>stemrechten verbonden aan de kapitaalvertegenwoordigende effecten</w:t>
            </w:r>
          </w:p>
        </w:tc>
        <w:tc>
          <w:tcPr>
            <w:tcW w:w="4536" w:type="dxa"/>
            <w:tcBorders>
              <w:top w:val="single" w:sz="6" w:space="0" w:color="auto"/>
              <w:left w:val="single" w:sz="4" w:space="0" w:color="auto"/>
              <w:right w:val="single" w:sz="6" w:space="0" w:color="auto"/>
            </w:tcBorders>
            <w:shd w:val="pct5" w:color="auto" w:fill="auto"/>
          </w:tcPr>
          <w:p w:rsidR="000E329E" w:rsidRPr="009A14C8" w:rsidRDefault="000E329E" w:rsidP="00F66826">
            <w:pPr>
              <w:rPr>
                <w:rFonts w:cs="Arial"/>
              </w:rPr>
            </w:pPr>
          </w:p>
        </w:tc>
      </w:tr>
      <w:tr w:rsidR="000E329E" w:rsidRPr="009A14C8" w:rsidTr="00F66826">
        <w:tc>
          <w:tcPr>
            <w:tcW w:w="4820" w:type="dxa"/>
            <w:tcBorders>
              <w:top w:val="single" w:sz="4" w:space="0" w:color="auto"/>
              <w:left w:val="single" w:sz="4" w:space="0" w:color="auto"/>
              <w:bottom w:val="single" w:sz="4" w:space="0" w:color="auto"/>
              <w:right w:val="single" w:sz="4" w:space="0" w:color="auto"/>
            </w:tcBorders>
          </w:tcPr>
          <w:p w:rsidR="000E329E" w:rsidRPr="009A14C8" w:rsidRDefault="0040621A" w:rsidP="00F66826">
            <w:pPr>
              <w:ind w:left="142" w:hanging="142"/>
              <w:jc w:val="both"/>
              <w:rPr>
                <w:rFonts w:cs="Arial"/>
              </w:rPr>
            </w:pPr>
            <w:r>
              <w:t>- </w:t>
            </w:r>
            <w:r w:rsidR="000E329E">
              <w:t>stemrechten verbonden aan de niet-kapitaalvertegenwoordigende effecten</w:t>
            </w:r>
          </w:p>
        </w:tc>
        <w:tc>
          <w:tcPr>
            <w:tcW w:w="4536" w:type="dxa"/>
            <w:tcBorders>
              <w:top w:val="single" w:sz="6" w:space="0" w:color="auto"/>
              <w:left w:val="single" w:sz="4" w:space="0" w:color="auto"/>
              <w:bottom w:val="single" w:sz="6" w:space="0" w:color="auto"/>
              <w:right w:val="single" w:sz="6" w:space="0" w:color="auto"/>
            </w:tcBorders>
            <w:shd w:val="pct5" w:color="auto" w:fill="auto"/>
          </w:tcPr>
          <w:p w:rsidR="000E329E" w:rsidRPr="009A14C8" w:rsidRDefault="000E329E" w:rsidP="00F66826">
            <w:pPr>
              <w:ind w:left="142" w:hanging="142"/>
              <w:rPr>
                <w:rFonts w:cs="Arial"/>
              </w:rPr>
            </w:pPr>
          </w:p>
        </w:tc>
      </w:tr>
    </w:tbl>
    <w:p w:rsidR="00614904" w:rsidRDefault="00614904" w:rsidP="000E329E">
      <w:pPr>
        <w:spacing w:before="240"/>
        <w:ind w:left="301" w:hanging="301"/>
        <w:rPr>
          <w:rFonts w:cs="Arial"/>
        </w:rPr>
      </w:pPr>
    </w:p>
    <w:p w:rsidR="000E329E" w:rsidRPr="009A14C8" w:rsidRDefault="000E329E" w:rsidP="000E329E">
      <w:pPr>
        <w:spacing w:before="240"/>
        <w:ind w:left="301" w:hanging="301"/>
        <w:rPr>
          <w:rFonts w:cs="Arial"/>
          <w:b/>
        </w:rPr>
      </w:pPr>
      <w:r>
        <w:t>Stemrechten verbonden aan:</w:t>
      </w:r>
    </w:p>
    <w:tbl>
      <w:tblPr>
        <w:tblW w:w="9356"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2"/>
        <w:gridCol w:w="3322"/>
        <w:gridCol w:w="3322"/>
      </w:tblGrid>
      <w:tr w:rsidR="000E329E" w:rsidRPr="009A14C8" w:rsidTr="00F66826">
        <w:tc>
          <w:tcPr>
            <w:tcW w:w="2712" w:type="dxa"/>
            <w:tcBorders>
              <w:top w:val="nil"/>
              <w:left w:val="nil"/>
            </w:tcBorders>
          </w:tcPr>
          <w:p w:rsidR="000E329E" w:rsidRPr="009A14C8" w:rsidRDefault="000E329E" w:rsidP="00F66826">
            <w:pPr>
              <w:rPr>
                <w:rFonts w:cs="Arial"/>
              </w:rPr>
            </w:pPr>
          </w:p>
        </w:tc>
        <w:tc>
          <w:tcPr>
            <w:tcW w:w="3322" w:type="dxa"/>
            <w:tcBorders>
              <w:bottom w:val="nil"/>
            </w:tcBorders>
            <w:shd w:val="pct12" w:color="auto" w:fill="auto"/>
          </w:tcPr>
          <w:p w:rsidR="000E329E" w:rsidRPr="009A14C8" w:rsidRDefault="000E329E" w:rsidP="00F66826">
            <w:pPr>
              <w:jc w:val="center"/>
              <w:rPr>
                <w:rFonts w:cs="Arial"/>
                <w:b/>
              </w:rPr>
            </w:pPr>
            <w:r>
              <w:rPr>
                <w:b/>
              </w:rPr>
              <w:t>met onvoorwaardelijk conversierecht</w:t>
            </w:r>
          </w:p>
        </w:tc>
        <w:tc>
          <w:tcPr>
            <w:tcW w:w="3322" w:type="dxa"/>
            <w:tcBorders>
              <w:bottom w:val="nil"/>
            </w:tcBorders>
            <w:shd w:val="pct12" w:color="auto" w:fill="auto"/>
          </w:tcPr>
          <w:p w:rsidR="000E329E" w:rsidRPr="009A14C8" w:rsidRDefault="000E329E" w:rsidP="00F66826">
            <w:pPr>
              <w:jc w:val="center"/>
              <w:rPr>
                <w:rFonts w:cs="Arial"/>
                <w:b/>
              </w:rPr>
            </w:pPr>
            <w:r>
              <w:rPr>
                <w:b/>
              </w:rPr>
              <w:t>onder voorwaardelijk beding</w:t>
            </w:r>
          </w:p>
        </w:tc>
      </w:tr>
      <w:tr w:rsidR="000E329E" w:rsidRPr="009A14C8" w:rsidTr="00F66826">
        <w:tc>
          <w:tcPr>
            <w:tcW w:w="2712" w:type="dxa"/>
          </w:tcPr>
          <w:p w:rsidR="000E329E" w:rsidRPr="009A14C8" w:rsidRDefault="000E329E" w:rsidP="00F66826">
            <w:pPr>
              <w:rPr>
                <w:rFonts w:cs="Arial"/>
              </w:rPr>
            </w:pPr>
            <w:r>
              <w:t>converteerbare obligaties</w:t>
            </w:r>
          </w:p>
        </w:tc>
        <w:tc>
          <w:tcPr>
            <w:tcW w:w="3322" w:type="dxa"/>
            <w:shd w:val="pct5" w:color="auto" w:fill="auto"/>
          </w:tcPr>
          <w:p w:rsidR="000E329E" w:rsidRPr="009A14C8" w:rsidRDefault="000E329E" w:rsidP="00F66826">
            <w:pPr>
              <w:rPr>
                <w:rFonts w:cs="Arial"/>
              </w:rPr>
            </w:pPr>
          </w:p>
        </w:tc>
        <w:tc>
          <w:tcPr>
            <w:tcW w:w="3322" w:type="dxa"/>
            <w:shd w:val="pct5" w:color="auto" w:fill="auto"/>
          </w:tcPr>
          <w:p w:rsidR="000E329E" w:rsidRPr="009A14C8" w:rsidRDefault="000E329E" w:rsidP="00F66826">
            <w:pPr>
              <w:rPr>
                <w:rFonts w:cs="Arial"/>
              </w:rPr>
            </w:pPr>
          </w:p>
        </w:tc>
      </w:tr>
      <w:tr w:rsidR="000E329E" w:rsidRPr="009A14C8" w:rsidTr="00F66826">
        <w:tc>
          <w:tcPr>
            <w:tcW w:w="2712" w:type="dxa"/>
          </w:tcPr>
          <w:p w:rsidR="000E329E" w:rsidRPr="009A14C8" w:rsidRDefault="000E329E" w:rsidP="00F66826">
            <w:pPr>
              <w:rPr>
                <w:rFonts w:cs="Arial"/>
              </w:rPr>
            </w:pPr>
            <w:r>
              <w:t>warrants</w:t>
            </w:r>
          </w:p>
        </w:tc>
        <w:tc>
          <w:tcPr>
            <w:tcW w:w="3322" w:type="dxa"/>
            <w:shd w:val="pct5" w:color="auto" w:fill="auto"/>
          </w:tcPr>
          <w:p w:rsidR="000E329E" w:rsidRPr="009A14C8" w:rsidRDefault="000E329E" w:rsidP="00F66826">
            <w:pPr>
              <w:rPr>
                <w:rFonts w:cs="Arial"/>
              </w:rPr>
            </w:pPr>
          </w:p>
        </w:tc>
        <w:tc>
          <w:tcPr>
            <w:tcW w:w="3322" w:type="dxa"/>
            <w:shd w:val="pct5" w:color="auto" w:fill="auto"/>
          </w:tcPr>
          <w:p w:rsidR="000E329E" w:rsidRPr="009A14C8" w:rsidRDefault="000E329E" w:rsidP="00F66826">
            <w:pPr>
              <w:rPr>
                <w:rFonts w:cs="Arial"/>
              </w:rPr>
            </w:pPr>
          </w:p>
        </w:tc>
      </w:tr>
      <w:tr w:rsidR="000E329E" w:rsidRPr="009A14C8" w:rsidTr="00F66826">
        <w:tc>
          <w:tcPr>
            <w:tcW w:w="2712" w:type="dxa"/>
          </w:tcPr>
          <w:p w:rsidR="000E329E" w:rsidRPr="009A14C8" w:rsidRDefault="000E329E" w:rsidP="00F66826">
            <w:pPr>
              <w:rPr>
                <w:rFonts w:cs="Arial"/>
              </w:rPr>
            </w:pPr>
            <w:r>
              <w:t>converteerbare leningen</w:t>
            </w:r>
          </w:p>
        </w:tc>
        <w:tc>
          <w:tcPr>
            <w:tcW w:w="3322" w:type="dxa"/>
            <w:shd w:val="pct5" w:color="auto" w:fill="auto"/>
          </w:tcPr>
          <w:p w:rsidR="000E329E" w:rsidRPr="009A14C8" w:rsidRDefault="000E329E" w:rsidP="00F66826">
            <w:pPr>
              <w:rPr>
                <w:rFonts w:cs="Arial"/>
              </w:rPr>
            </w:pPr>
          </w:p>
        </w:tc>
        <w:tc>
          <w:tcPr>
            <w:tcW w:w="3322" w:type="dxa"/>
            <w:shd w:val="pct5" w:color="auto" w:fill="auto"/>
          </w:tcPr>
          <w:p w:rsidR="000E329E" w:rsidRPr="009A14C8" w:rsidRDefault="000E329E" w:rsidP="00F66826">
            <w:pPr>
              <w:rPr>
                <w:rFonts w:cs="Arial"/>
              </w:rPr>
            </w:pPr>
          </w:p>
        </w:tc>
      </w:tr>
      <w:tr w:rsidR="000E329E" w:rsidRPr="009A14C8" w:rsidTr="00F66826">
        <w:tc>
          <w:tcPr>
            <w:tcW w:w="2712" w:type="dxa"/>
          </w:tcPr>
          <w:p w:rsidR="000E329E" w:rsidRPr="009A14C8" w:rsidRDefault="000E329E" w:rsidP="00F66826">
            <w:pPr>
              <w:rPr>
                <w:rFonts w:cs="Arial"/>
              </w:rPr>
            </w:pPr>
            <w:r>
              <w:t>andere (nader toe te lichten)</w:t>
            </w:r>
          </w:p>
        </w:tc>
        <w:tc>
          <w:tcPr>
            <w:tcW w:w="3322" w:type="dxa"/>
            <w:shd w:val="pct5" w:color="auto" w:fill="auto"/>
          </w:tcPr>
          <w:p w:rsidR="000E329E" w:rsidRPr="009A14C8" w:rsidRDefault="000E329E" w:rsidP="00F66826">
            <w:pPr>
              <w:rPr>
                <w:rFonts w:cs="Arial"/>
              </w:rPr>
            </w:pPr>
          </w:p>
        </w:tc>
        <w:tc>
          <w:tcPr>
            <w:tcW w:w="3322" w:type="dxa"/>
            <w:shd w:val="pct5" w:color="auto" w:fill="auto"/>
          </w:tcPr>
          <w:p w:rsidR="000E329E" w:rsidRPr="009A14C8" w:rsidRDefault="000E329E" w:rsidP="00F66826">
            <w:pPr>
              <w:rPr>
                <w:rFonts w:cs="Arial"/>
              </w:rPr>
            </w:pPr>
          </w:p>
        </w:tc>
      </w:tr>
    </w:tbl>
    <w:p w:rsidR="000E329E" w:rsidRPr="009A14C8" w:rsidRDefault="000E329E" w:rsidP="000E329E">
      <w:pPr>
        <w:spacing w:before="360" w:after="360"/>
        <w:ind w:left="301" w:hanging="301"/>
        <w:rPr>
          <w:rFonts w:cs="Arial"/>
          <w:b/>
        </w:rPr>
      </w:pPr>
      <w:r>
        <w:rPr>
          <w:b/>
        </w:rPr>
        <w:t xml:space="preserve">3. </w:t>
      </w:r>
      <w:r>
        <w:tab/>
      </w:r>
      <w:r>
        <w:rPr>
          <w:b/>
          <w:smallCaps/>
          <w:u w:val="single"/>
        </w:rPr>
        <w:t>Verrichting waarvan kennis wordt gegeven</w:t>
      </w:r>
    </w:p>
    <w:p w:rsidR="000E329E" w:rsidRPr="009A14C8" w:rsidRDefault="000E329E" w:rsidP="000E329E">
      <w:pPr>
        <w:spacing w:after="120"/>
        <w:jc w:val="both"/>
        <w:rPr>
          <w:rFonts w:cs="Arial"/>
        </w:rPr>
      </w:pPr>
      <w:r>
        <w:t>Datum van de verrichting: ………………………………………………………</w:t>
      </w:r>
      <w:r w:rsidR="0040621A">
        <w:t>……………………</w:t>
      </w:r>
      <w:proofErr w:type="gramStart"/>
      <w:r w:rsidR="0040621A">
        <w:t>.....................</w:t>
      </w:r>
      <w:proofErr w:type="gramEnd"/>
    </w:p>
    <w:p w:rsidR="000E329E" w:rsidRPr="009A14C8" w:rsidRDefault="000E329E" w:rsidP="000E329E">
      <w:pPr>
        <w:spacing w:after="120"/>
        <w:rPr>
          <w:rFonts w:cs="Arial"/>
        </w:rPr>
      </w:pPr>
      <w:r>
        <w:t>Identiteit van de overdrager: …………………………………………………</w:t>
      </w:r>
      <w:r w:rsidR="0040621A">
        <w:t>..…………………………</w:t>
      </w:r>
      <w:proofErr w:type="gramStart"/>
      <w:r w:rsidR="0040621A">
        <w:t>................</w:t>
      </w:r>
      <w:proofErr w:type="gramEnd"/>
      <w:r>
        <w:br/>
        <w:t>…………………………………………………………………………………………………………………………</w:t>
      </w:r>
      <w:proofErr w:type="gramStart"/>
      <w:r>
        <w:t>.......</w:t>
      </w:r>
      <w:proofErr w:type="gramEnd"/>
      <w:r>
        <w:t>……………………………………………………………………………………</w:t>
      </w:r>
      <w:proofErr w:type="gramStart"/>
      <w:r>
        <w:t>..............................................</w:t>
      </w:r>
      <w:proofErr w:type="gramEnd"/>
    </w:p>
    <w:p w:rsidR="000E329E" w:rsidRPr="009A14C8" w:rsidRDefault="000E329E" w:rsidP="000E329E">
      <w:pPr>
        <w:spacing w:after="120"/>
        <w:rPr>
          <w:rFonts w:cs="Arial"/>
        </w:rPr>
      </w:pPr>
      <w:r>
        <w:t>Identiteit van de overnemer: …………………………………………………..………………….....................</w:t>
      </w:r>
      <w:r>
        <w:br/>
        <w:t>…………………………………………………………………………………………………………………………......................................................……………………………………………………………………………………</w:t>
      </w:r>
    </w:p>
    <w:p w:rsidR="000E329E" w:rsidRPr="009A14C8" w:rsidRDefault="000E329E" w:rsidP="000E329E">
      <w:pPr>
        <w:spacing w:after="120"/>
        <w:rPr>
          <w:rFonts w:cs="Arial"/>
        </w:rPr>
      </w:pPr>
      <w:r>
        <w:t>Soort en aantal effecten waarop de verrichting betrekking heeft: ………</w:t>
      </w:r>
      <w:r w:rsidR="0040621A">
        <w:t>………………………………</w:t>
      </w:r>
      <w:proofErr w:type="gramStart"/>
      <w:r w:rsidR="0040621A">
        <w:t>............</w:t>
      </w:r>
      <w:proofErr w:type="gramEnd"/>
      <w:r>
        <w:br/>
        <w:t>………………………………………………………………………………………………………………………………………………………………………………………………………………………………………………………………………………………………………………………</w:t>
      </w:r>
    </w:p>
    <w:p w:rsidR="000E329E" w:rsidRPr="009A14C8" w:rsidRDefault="000E329E" w:rsidP="000E329E">
      <w:pPr>
        <w:spacing w:after="120"/>
        <w:jc w:val="both"/>
        <w:rPr>
          <w:rFonts w:cs="Arial"/>
        </w:rPr>
      </w:pPr>
      <w:r>
        <w:t>Percentage van de door de overdrager en overnemer gehouden stemrechten en aandelen in het kapitaal: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955"/>
        <w:gridCol w:w="1955"/>
        <w:gridCol w:w="1955"/>
        <w:gridCol w:w="1956"/>
      </w:tblGrid>
      <w:tr w:rsidR="000E329E" w:rsidRPr="009A14C8" w:rsidTr="00F66826">
        <w:tc>
          <w:tcPr>
            <w:tcW w:w="1785" w:type="dxa"/>
            <w:tcBorders>
              <w:top w:val="nil"/>
              <w:left w:val="nil"/>
              <w:bottom w:val="nil"/>
            </w:tcBorders>
          </w:tcPr>
          <w:p w:rsidR="000E329E" w:rsidRPr="009A14C8" w:rsidRDefault="000E329E" w:rsidP="00F66826">
            <w:pPr>
              <w:spacing w:after="120"/>
              <w:jc w:val="both"/>
              <w:rPr>
                <w:rFonts w:cs="Arial"/>
              </w:rPr>
            </w:pPr>
          </w:p>
        </w:tc>
        <w:tc>
          <w:tcPr>
            <w:tcW w:w="3910" w:type="dxa"/>
            <w:gridSpan w:val="2"/>
          </w:tcPr>
          <w:p w:rsidR="000E329E" w:rsidRPr="009A14C8" w:rsidRDefault="000E329E" w:rsidP="00F66826">
            <w:pPr>
              <w:spacing w:after="120"/>
              <w:jc w:val="center"/>
              <w:rPr>
                <w:rFonts w:cs="Arial"/>
              </w:rPr>
            </w:pPr>
            <w:r>
              <w:t>% van het kapitaal</w:t>
            </w:r>
          </w:p>
        </w:tc>
        <w:tc>
          <w:tcPr>
            <w:tcW w:w="3911" w:type="dxa"/>
            <w:gridSpan w:val="2"/>
          </w:tcPr>
          <w:p w:rsidR="000E329E" w:rsidRPr="009A14C8" w:rsidRDefault="000E329E" w:rsidP="00F66826">
            <w:pPr>
              <w:spacing w:after="120"/>
              <w:jc w:val="center"/>
              <w:rPr>
                <w:rFonts w:cs="Arial"/>
              </w:rPr>
            </w:pPr>
            <w:r>
              <w:t>% van de stemrechten</w:t>
            </w:r>
          </w:p>
        </w:tc>
      </w:tr>
      <w:tr w:rsidR="000E329E" w:rsidRPr="009A14C8" w:rsidTr="00F66826">
        <w:tc>
          <w:tcPr>
            <w:tcW w:w="1785" w:type="dxa"/>
            <w:tcBorders>
              <w:top w:val="nil"/>
              <w:left w:val="nil"/>
            </w:tcBorders>
          </w:tcPr>
          <w:p w:rsidR="000E329E" w:rsidRPr="009A14C8" w:rsidRDefault="000E329E" w:rsidP="00F66826">
            <w:pPr>
              <w:spacing w:after="120"/>
              <w:jc w:val="both"/>
              <w:rPr>
                <w:rFonts w:cs="Arial"/>
              </w:rPr>
            </w:pPr>
          </w:p>
        </w:tc>
        <w:tc>
          <w:tcPr>
            <w:tcW w:w="1955" w:type="dxa"/>
          </w:tcPr>
          <w:p w:rsidR="000E329E" w:rsidRPr="009A14C8" w:rsidRDefault="000E329E" w:rsidP="00F66826">
            <w:pPr>
              <w:spacing w:after="120"/>
              <w:jc w:val="center"/>
              <w:rPr>
                <w:rFonts w:cs="Arial"/>
              </w:rPr>
            </w:pPr>
            <w:r>
              <w:t>vóór de overdracht</w:t>
            </w:r>
          </w:p>
        </w:tc>
        <w:tc>
          <w:tcPr>
            <w:tcW w:w="1955" w:type="dxa"/>
          </w:tcPr>
          <w:p w:rsidR="000E329E" w:rsidRPr="009A14C8" w:rsidRDefault="000E329E" w:rsidP="00F66826">
            <w:pPr>
              <w:spacing w:after="120"/>
              <w:jc w:val="center"/>
              <w:rPr>
                <w:rFonts w:cs="Arial"/>
              </w:rPr>
            </w:pPr>
            <w:r>
              <w:t>na de overdracht</w:t>
            </w:r>
          </w:p>
        </w:tc>
        <w:tc>
          <w:tcPr>
            <w:tcW w:w="1955" w:type="dxa"/>
          </w:tcPr>
          <w:p w:rsidR="000E329E" w:rsidRPr="009A14C8" w:rsidRDefault="000E329E" w:rsidP="00F66826">
            <w:pPr>
              <w:spacing w:after="120"/>
              <w:jc w:val="center"/>
              <w:rPr>
                <w:rFonts w:cs="Arial"/>
              </w:rPr>
            </w:pPr>
            <w:r>
              <w:t>vóór de overdracht</w:t>
            </w:r>
          </w:p>
        </w:tc>
        <w:tc>
          <w:tcPr>
            <w:tcW w:w="1956" w:type="dxa"/>
          </w:tcPr>
          <w:p w:rsidR="000E329E" w:rsidRPr="009A14C8" w:rsidRDefault="000E329E" w:rsidP="00F66826">
            <w:pPr>
              <w:spacing w:after="120"/>
              <w:jc w:val="center"/>
              <w:rPr>
                <w:rFonts w:cs="Arial"/>
              </w:rPr>
            </w:pPr>
            <w:r>
              <w:t>na de overdracht</w:t>
            </w:r>
          </w:p>
        </w:tc>
      </w:tr>
      <w:tr w:rsidR="000E329E" w:rsidRPr="009A14C8" w:rsidTr="00F66826">
        <w:tc>
          <w:tcPr>
            <w:tcW w:w="1785" w:type="dxa"/>
          </w:tcPr>
          <w:p w:rsidR="000E329E" w:rsidRPr="009A14C8" w:rsidRDefault="000E329E" w:rsidP="00F66826">
            <w:pPr>
              <w:spacing w:after="120"/>
              <w:jc w:val="both"/>
              <w:rPr>
                <w:rFonts w:cs="Arial"/>
              </w:rPr>
            </w:pPr>
            <w:r>
              <w:t>Overdrager</w:t>
            </w:r>
          </w:p>
        </w:tc>
        <w:tc>
          <w:tcPr>
            <w:tcW w:w="1955" w:type="dxa"/>
          </w:tcPr>
          <w:p w:rsidR="000E329E" w:rsidRPr="009A14C8" w:rsidRDefault="000E329E" w:rsidP="00F66826">
            <w:pPr>
              <w:spacing w:after="120"/>
              <w:jc w:val="both"/>
              <w:rPr>
                <w:rFonts w:cs="Arial"/>
              </w:rPr>
            </w:pPr>
          </w:p>
        </w:tc>
        <w:tc>
          <w:tcPr>
            <w:tcW w:w="1955" w:type="dxa"/>
          </w:tcPr>
          <w:p w:rsidR="000E329E" w:rsidRPr="009A14C8" w:rsidRDefault="000E329E" w:rsidP="00F66826">
            <w:pPr>
              <w:spacing w:after="120"/>
              <w:jc w:val="both"/>
              <w:rPr>
                <w:rFonts w:cs="Arial"/>
              </w:rPr>
            </w:pPr>
          </w:p>
        </w:tc>
        <w:tc>
          <w:tcPr>
            <w:tcW w:w="1955" w:type="dxa"/>
          </w:tcPr>
          <w:p w:rsidR="000E329E" w:rsidRPr="009A14C8" w:rsidRDefault="000E329E" w:rsidP="00F66826">
            <w:pPr>
              <w:spacing w:after="120"/>
              <w:jc w:val="both"/>
              <w:rPr>
                <w:rFonts w:cs="Arial"/>
              </w:rPr>
            </w:pPr>
          </w:p>
        </w:tc>
        <w:tc>
          <w:tcPr>
            <w:tcW w:w="1956" w:type="dxa"/>
          </w:tcPr>
          <w:p w:rsidR="000E329E" w:rsidRPr="009A14C8" w:rsidRDefault="000E329E" w:rsidP="00F66826">
            <w:pPr>
              <w:spacing w:after="120"/>
              <w:jc w:val="both"/>
              <w:rPr>
                <w:rFonts w:cs="Arial"/>
              </w:rPr>
            </w:pPr>
          </w:p>
        </w:tc>
      </w:tr>
      <w:tr w:rsidR="000E329E" w:rsidRPr="009A14C8" w:rsidTr="00F66826">
        <w:tc>
          <w:tcPr>
            <w:tcW w:w="1785" w:type="dxa"/>
          </w:tcPr>
          <w:p w:rsidR="000E329E" w:rsidRPr="009A14C8" w:rsidRDefault="000E329E" w:rsidP="00F66826">
            <w:pPr>
              <w:spacing w:after="120"/>
              <w:jc w:val="both"/>
              <w:rPr>
                <w:rFonts w:cs="Arial"/>
              </w:rPr>
            </w:pPr>
            <w:r>
              <w:t>Overnemer</w:t>
            </w:r>
          </w:p>
        </w:tc>
        <w:tc>
          <w:tcPr>
            <w:tcW w:w="1955" w:type="dxa"/>
          </w:tcPr>
          <w:p w:rsidR="000E329E" w:rsidRPr="009A14C8" w:rsidRDefault="000E329E" w:rsidP="00F66826">
            <w:pPr>
              <w:spacing w:after="120"/>
              <w:jc w:val="both"/>
              <w:rPr>
                <w:rFonts w:cs="Arial"/>
              </w:rPr>
            </w:pPr>
          </w:p>
        </w:tc>
        <w:tc>
          <w:tcPr>
            <w:tcW w:w="1955" w:type="dxa"/>
          </w:tcPr>
          <w:p w:rsidR="000E329E" w:rsidRPr="009A14C8" w:rsidRDefault="000E329E" w:rsidP="00F66826">
            <w:pPr>
              <w:spacing w:after="120"/>
              <w:jc w:val="both"/>
              <w:rPr>
                <w:rFonts w:cs="Arial"/>
              </w:rPr>
            </w:pPr>
          </w:p>
        </w:tc>
        <w:tc>
          <w:tcPr>
            <w:tcW w:w="1955" w:type="dxa"/>
          </w:tcPr>
          <w:p w:rsidR="000E329E" w:rsidRPr="009A14C8" w:rsidRDefault="000E329E" w:rsidP="00F66826">
            <w:pPr>
              <w:spacing w:after="120"/>
              <w:jc w:val="both"/>
              <w:rPr>
                <w:rFonts w:cs="Arial"/>
              </w:rPr>
            </w:pPr>
          </w:p>
        </w:tc>
        <w:tc>
          <w:tcPr>
            <w:tcW w:w="1956" w:type="dxa"/>
          </w:tcPr>
          <w:p w:rsidR="000E329E" w:rsidRPr="009A14C8" w:rsidRDefault="000E329E" w:rsidP="00F66826">
            <w:pPr>
              <w:spacing w:after="120"/>
              <w:jc w:val="both"/>
              <w:rPr>
                <w:rFonts w:cs="Arial"/>
              </w:rPr>
            </w:pPr>
          </w:p>
        </w:tc>
      </w:tr>
    </w:tbl>
    <w:p w:rsidR="000E329E" w:rsidRPr="009A14C8" w:rsidRDefault="000E329E" w:rsidP="000E329E">
      <w:pPr>
        <w:spacing w:before="120" w:after="120"/>
        <w:jc w:val="both"/>
        <w:rPr>
          <w:rFonts w:cs="Arial"/>
        </w:rPr>
      </w:pPr>
    </w:p>
    <w:p w:rsidR="000E329E" w:rsidRPr="009A14C8" w:rsidRDefault="000E329E" w:rsidP="000E329E">
      <w:pPr>
        <w:rPr>
          <w:rFonts w:cs="Arial"/>
        </w:rPr>
      </w:pPr>
    </w:p>
    <w:p w:rsidR="000E329E" w:rsidRPr="009A14C8" w:rsidRDefault="000E329E" w:rsidP="000E329E">
      <w:pPr>
        <w:spacing w:before="120" w:after="120"/>
        <w:jc w:val="both"/>
        <w:rPr>
          <w:rFonts w:cs="Arial"/>
        </w:rPr>
      </w:pPr>
      <w:r>
        <w:t>Bronnen van de bovenstaande gegevens:</w:t>
      </w:r>
    </w:p>
    <w:p w:rsidR="000E329E" w:rsidRPr="009A14C8" w:rsidRDefault="000E329E" w:rsidP="000E329E">
      <w:pPr>
        <w:spacing w:before="120" w:after="120"/>
        <w:jc w:val="both"/>
        <w:rPr>
          <w:rFonts w:cs="Arial"/>
        </w:rPr>
      </w:pPr>
      <w:r>
        <w:t>…………………………....……………………………………………………………………………………………………………………………………………………………………………………………………………………………………………………………………………………………………………………………………………………………………………………………………………………………………………………………………………………………………………………………………………………………………………………………………………………………………………………………………………………………………………………………………………………………………………………………………………………………………………………………………………………………………………………………………………………………………………………………………………………………………………………………………………………………………………………………………………………………………………………………………………………………………………………………………………………………….</w:t>
      </w:r>
    </w:p>
    <w:p w:rsidR="000E329E" w:rsidRPr="009A14C8" w:rsidRDefault="000E329E" w:rsidP="000E329E">
      <w:pPr>
        <w:jc w:val="both"/>
        <w:rPr>
          <w:rFonts w:cs="Arial"/>
        </w:rPr>
      </w:pPr>
    </w:p>
    <w:p w:rsidR="000E329E" w:rsidRPr="009A14C8" w:rsidRDefault="000E329E" w:rsidP="000E329E">
      <w:pPr>
        <w:ind w:left="4253"/>
        <w:jc w:val="right"/>
        <w:rPr>
          <w:rFonts w:cs="Arial"/>
        </w:rPr>
      </w:pPr>
      <w:r>
        <w:t>Identiteit en functie van de kennisgever</w:t>
      </w:r>
    </w:p>
    <w:p w:rsidR="005B6D61" w:rsidRPr="00DE6846" w:rsidRDefault="000E329E" w:rsidP="0088280A">
      <w:pPr>
        <w:ind w:left="4253"/>
        <w:jc w:val="right"/>
        <w:rPr>
          <w:rFonts w:cs="Arial"/>
        </w:rPr>
      </w:pPr>
      <w:r>
        <w:t>Datum en handtekening</w:t>
      </w:r>
    </w:p>
    <w:sectPr w:rsidR="005B6D61" w:rsidRPr="00DE6846" w:rsidSect="00D850C8">
      <w:headerReference w:type="even" r:id="rId10"/>
      <w:headerReference w:type="default" r:id="rId11"/>
      <w:footerReference w:type="even" r:id="rId12"/>
      <w:footerReference w:type="default" r:id="rId13"/>
      <w:footerReference w:type="first" r:id="rId14"/>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846" w:rsidRDefault="00DE6846">
      <w:r>
        <w:separator/>
      </w:r>
    </w:p>
  </w:endnote>
  <w:endnote w:type="continuationSeparator" w:id="0">
    <w:p w:rsidR="00DE6846" w:rsidRDefault="00DE6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eSansLight">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46" w:rsidRPr="00BE7BF0" w:rsidRDefault="00DE6846" w:rsidP="00023633">
    <w:pPr>
      <w:pStyle w:val="Footer"/>
      <w:pBdr>
        <w:top w:val="single" w:sz="4" w:space="1" w:color="auto"/>
      </w:pBdr>
      <w:tabs>
        <w:tab w:val="clear" w:pos="4678"/>
        <w:tab w:val="center" w:pos="4820"/>
      </w:tabs>
      <w:rPr>
        <w:b/>
        <w:sz w:val="16"/>
        <w:szCs w:val="16"/>
      </w:rPr>
    </w:pPr>
    <w:r>
      <w:rPr>
        <w:b/>
        <w:sz w:val="16"/>
      </w:rPr>
      <w:t xml:space="preserve">Bijlage </w:t>
    </w:r>
    <w:r w:rsidR="00023633">
      <w:rPr>
        <w:b/>
        <w:sz w:val="16"/>
      </w:rPr>
      <w:t>1</w:t>
    </w:r>
    <w:r>
      <w:rPr>
        <w:b/>
        <w:sz w:val="16"/>
      </w:rPr>
      <w:t xml:space="preserve"> – Blz. </w:t>
    </w:r>
    <w:r>
      <w:rPr>
        <w:b/>
        <w:sz w:val="16"/>
        <w:szCs w:val="16"/>
      </w:rPr>
      <w:fldChar w:fldCharType="begin"/>
    </w:r>
    <w:r>
      <w:rPr>
        <w:b/>
        <w:sz w:val="16"/>
        <w:szCs w:val="16"/>
      </w:rPr>
      <w:instrText xml:space="preserve"> PAGE   </w:instrText>
    </w:r>
    <w:r>
      <w:rPr>
        <w:b/>
        <w:sz w:val="16"/>
        <w:szCs w:val="16"/>
      </w:rPr>
      <w:fldChar w:fldCharType="separate"/>
    </w:r>
    <w:r w:rsidR="002E4709">
      <w:rPr>
        <w:b/>
        <w:noProof/>
        <w:sz w:val="16"/>
        <w:szCs w:val="16"/>
      </w:rPr>
      <w:t>2</w:t>
    </w:r>
    <w:r>
      <w:rPr>
        <w:b/>
        <w:sz w:val="16"/>
        <w:szCs w:val="16"/>
      </w:rPr>
      <w:fldChar w:fldCharType="end"/>
    </w:r>
    <w:r>
      <w:rPr>
        <w:b/>
        <w:sz w:val="16"/>
      </w:rPr>
      <w:t>/</w:t>
    </w:r>
    <w:r>
      <w:rPr>
        <w:b/>
        <w:sz w:val="16"/>
        <w:szCs w:val="16"/>
      </w:rPr>
      <w:fldChar w:fldCharType="begin"/>
    </w:r>
    <w:r>
      <w:rPr>
        <w:b/>
        <w:sz w:val="16"/>
        <w:szCs w:val="16"/>
      </w:rPr>
      <w:instrText xml:space="preserve"> NUMPAGES   </w:instrText>
    </w:r>
    <w:r>
      <w:rPr>
        <w:b/>
        <w:sz w:val="16"/>
        <w:szCs w:val="16"/>
      </w:rPr>
      <w:fldChar w:fldCharType="separate"/>
    </w:r>
    <w:r w:rsidR="002E4709">
      <w:rPr>
        <w:b/>
        <w:noProof/>
        <w:sz w:val="16"/>
        <w:szCs w:val="16"/>
      </w:rPr>
      <w:t>3</w:t>
    </w:r>
    <w:r>
      <w:rPr>
        <w:b/>
        <w:sz w:val="16"/>
        <w:szCs w:val="16"/>
      </w:rPr>
      <w:fldChar w:fldCharType="end"/>
    </w:r>
    <w:r>
      <w:tab/>
    </w:r>
    <w:r w:rsidR="0088280A">
      <w:rPr>
        <w:sz w:val="14"/>
      </w:rPr>
      <w:t>NBB_2017_2</w:t>
    </w:r>
    <w:r w:rsidR="00023633">
      <w:rPr>
        <w:sz w:val="14"/>
      </w:rPr>
      <w:t>3</w:t>
    </w:r>
    <w:r w:rsidR="0088280A">
      <w:rPr>
        <w:sz w:val="14"/>
      </w:rPr>
      <w:t> – 14 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46" w:rsidRPr="00BE7BF0" w:rsidRDefault="00DE6846" w:rsidP="00F64E38">
    <w:pPr>
      <w:pStyle w:val="Footer"/>
      <w:pBdr>
        <w:top w:val="single" w:sz="4" w:space="1" w:color="auto"/>
      </w:pBdr>
      <w:rPr>
        <w:b/>
        <w:sz w:val="16"/>
        <w:szCs w:val="14"/>
      </w:rPr>
    </w:pPr>
    <w:r>
      <w:tab/>
    </w:r>
    <w:r>
      <w:rPr>
        <w:sz w:val="14"/>
      </w:rPr>
      <w:t>NBB_2017_</w:t>
    </w:r>
    <w:r w:rsidR="0088280A">
      <w:rPr>
        <w:sz w:val="14"/>
      </w:rPr>
      <w:t>2</w:t>
    </w:r>
    <w:r w:rsidR="00023633">
      <w:rPr>
        <w:sz w:val="14"/>
      </w:rPr>
      <w:t>3</w:t>
    </w:r>
    <w:r>
      <w:rPr>
        <w:sz w:val="14"/>
      </w:rPr>
      <w:t> – </w:t>
    </w:r>
    <w:r w:rsidR="0088280A">
      <w:rPr>
        <w:sz w:val="14"/>
      </w:rPr>
      <w:t>14 september</w:t>
    </w:r>
    <w:r>
      <w:rPr>
        <w:sz w:val="14"/>
      </w:rPr>
      <w:t xml:space="preserve"> 2017</w:t>
    </w:r>
    <w:r>
      <w:tab/>
    </w:r>
    <w:r>
      <w:rPr>
        <w:b/>
        <w:sz w:val="16"/>
      </w:rPr>
      <w:t xml:space="preserve">Bijlage </w:t>
    </w:r>
    <w:r w:rsidR="0088280A">
      <w:rPr>
        <w:b/>
        <w:sz w:val="16"/>
      </w:rPr>
      <w:t>1</w:t>
    </w:r>
    <w:r>
      <w:rPr>
        <w:b/>
        <w:sz w:val="16"/>
      </w:rPr>
      <w:t xml:space="preserve"> – Blz. </w:t>
    </w:r>
    <w:r>
      <w:rPr>
        <w:b/>
        <w:sz w:val="16"/>
        <w:szCs w:val="14"/>
      </w:rPr>
      <w:fldChar w:fldCharType="begin"/>
    </w:r>
    <w:r>
      <w:rPr>
        <w:b/>
        <w:sz w:val="16"/>
        <w:szCs w:val="14"/>
      </w:rPr>
      <w:instrText xml:space="preserve"> PAGE   </w:instrText>
    </w:r>
    <w:r>
      <w:rPr>
        <w:b/>
        <w:sz w:val="16"/>
        <w:szCs w:val="14"/>
      </w:rPr>
      <w:fldChar w:fldCharType="separate"/>
    </w:r>
    <w:r w:rsidR="002E4709">
      <w:rPr>
        <w:b/>
        <w:noProof/>
        <w:sz w:val="16"/>
        <w:szCs w:val="14"/>
      </w:rPr>
      <w:t>3</w:t>
    </w:r>
    <w:r>
      <w:rPr>
        <w:b/>
        <w:sz w:val="16"/>
        <w:szCs w:val="14"/>
      </w:rPr>
      <w:fldChar w:fldCharType="end"/>
    </w:r>
    <w:r>
      <w:rPr>
        <w:b/>
        <w:sz w:val="16"/>
      </w:rPr>
      <w:t>/</w:t>
    </w:r>
    <w:r>
      <w:rPr>
        <w:b/>
        <w:sz w:val="16"/>
        <w:szCs w:val="14"/>
      </w:rPr>
      <w:fldChar w:fldCharType="begin"/>
    </w:r>
    <w:r>
      <w:rPr>
        <w:b/>
        <w:sz w:val="16"/>
        <w:szCs w:val="14"/>
      </w:rPr>
      <w:instrText xml:space="preserve"> NUMPAGES   </w:instrText>
    </w:r>
    <w:r>
      <w:rPr>
        <w:b/>
        <w:sz w:val="16"/>
        <w:szCs w:val="14"/>
      </w:rPr>
      <w:fldChar w:fldCharType="separate"/>
    </w:r>
    <w:r w:rsidR="002E4709">
      <w:rPr>
        <w:b/>
        <w:noProof/>
        <w:sz w:val="16"/>
        <w:szCs w:val="14"/>
      </w:rPr>
      <w:t>3</w:t>
    </w:r>
    <w:r>
      <w:rPr>
        <w:b/>
        <w:sz w:val="16"/>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46" w:rsidRPr="00BE7BF0" w:rsidRDefault="00DE6846" w:rsidP="00CB2202">
    <w:pPr>
      <w:pStyle w:val="Footer"/>
      <w:pBdr>
        <w:top w:val="single" w:sz="4" w:space="1" w:color="auto"/>
      </w:pBdr>
      <w:rPr>
        <w:b/>
        <w:sz w:val="16"/>
        <w:szCs w:val="16"/>
      </w:rPr>
    </w:pPr>
    <w:r>
      <w:tab/>
    </w:r>
    <w:r>
      <w:rPr>
        <w:sz w:val="14"/>
      </w:rPr>
      <w:t>NBB_2017_</w:t>
    </w:r>
    <w:r w:rsidR="0088280A">
      <w:rPr>
        <w:sz w:val="14"/>
      </w:rPr>
      <w:t>2</w:t>
    </w:r>
    <w:r w:rsidR="00023633">
      <w:rPr>
        <w:sz w:val="14"/>
      </w:rPr>
      <w:t>3</w:t>
    </w:r>
    <w:r>
      <w:rPr>
        <w:sz w:val="14"/>
      </w:rPr>
      <w:t> – </w:t>
    </w:r>
    <w:r w:rsidR="0088280A">
      <w:rPr>
        <w:sz w:val="14"/>
      </w:rPr>
      <w:t>14 september</w:t>
    </w:r>
    <w:r>
      <w:rPr>
        <w:sz w:val="14"/>
      </w:rPr>
      <w:t xml:space="preserve"> 2017</w:t>
    </w:r>
    <w:r>
      <w:tab/>
    </w:r>
    <w:r>
      <w:rPr>
        <w:b/>
        <w:sz w:val="16"/>
      </w:rPr>
      <w:t xml:space="preserve">Bijlage </w:t>
    </w:r>
    <w:r w:rsidR="0088280A">
      <w:rPr>
        <w:b/>
        <w:sz w:val="16"/>
      </w:rPr>
      <w:t>1</w:t>
    </w:r>
    <w:r>
      <w:rPr>
        <w:b/>
        <w:sz w:val="16"/>
      </w:rPr>
      <w:t xml:space="preserve"> – Blz. </w:t>
    </w:r>
    <w:r>
      <w:rPr>
        <w:b/>
        <w:sz w:val="16"/>
        <w:szCs w:val="16"/>
      </w:rPr>
      <w:fldChar w:fldCharType="begin"/>
    </w:r>
    <w:r>
      <w:rPr>
        <w:b/>
        <w:sz w:val="16"/>
        <w:szCs w:val="16"/>
      </w:rPr>
      <w:instrText xml:space="preserve"> PAGE   </w:instrText>
    </w:r>
    <w:r>
      <w:rPr>
        <w:b/>
        <w:sz w:val="16"/>
        <w:szCs w:val="16"/>
      </w:rPr>
      <w:fldChar w:fldCharType="separate"/>
    </w:r>
    <w:r w:rsidR="002E4709">
      <w:rPr>
        <w:b/>
        <w:noProof/>
        <w:sz w:val="16"/>
        <w:szCs w:val="16"/>
      </w:rPr>
      <w:t>1</w:t>
    </w:r>
    <w:r>
      <w:rPr>
        <w:b/>
        <w:sz w:val="16"/>
        <w:szCs w:val="16"/>
      </w:rPr>
      <w:fldChar w:fldCharType="end"/>
    </w:r>
    <w:r>
      <w:rPr>
        <w:b/>
        <w:sz w:val="16"/>
      </w:rPr>
      <w:t>/</w:t>
    </w:r>
    <w:r>
      <w:rPr>
        <w:b/>
        <w:sz w:val="16"/>
        <w:szCs w:val="16"/>
      </w:rPr>
      <w:fldChar w:fldCharType="begin"/>
    </w:r>
    <w:r>
      <w:rPr>
        <w:b/>
        <w:sz w:val="16"/>
        <w:szCs w:val="16"/>
      </w:rPr>
      <w:instrText xml:space="preserve"> NUMPAGES   </w:instrText>
    </w:r>
    <w:r>
      <w:rPr>
        <w:b/>
        <w:sz w:val="16"/>
        <w:szCs w:val="16"/>
      </w:rPr>
      <w:fldChar w:fldCharType="separate"/>
    </w:r>
    <w:r w:rsidR="002E4709">
      <w:rPr>
        <w:b/>
        <w:noProof/>
        <w:sz w:val="16"/>
        <w:szCs w:val="16"/>
      </w:rPr>
      <w:t>3</w:t>
    </w:r>
    <w:r>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846" w:rsidRPr="00117F31" w:rsidRDefault="00DE6846" w:rsidP="00117F31">
      <w:pPr>
        <w:pStyle w:val="Footer"/>
      </w:pPr>
    </w:p>
  </w:footnote>
  <w:footnote w:type="continuationSeparator" w:id="0">
    <w:p w:rsidR="00DE6846" w:rsidRPr="00117F31" w:rsidRDefault="00DE6846" w:rsidP="00117F31">
      <w:pPr>
        <w:pStyle w:val="Footer"/>
      </w:pPr>
    </w:p>
  </w:footnote>
  <w:footnote w:type="continuationNotice" w:id="1">
    <w:p w:rsidR="00DE6846" w:rsidRDefault="00DE6846"/>
  </w:footnote>
  <w:footnote w:id="2">
    <w:p w:rsidR="00614904" w:rsidRPr="00CF256F" w:rsidRDefault="00614904" w:rsidP="0088280A">
      <w:pPr>
        <w:tabs>
          <w:tab w:val="clear" w:pos="284"/>
        </w:tabs>
        <w:autoSpaceDE w:val="0"/>
        <w:autoSpaceDN w:val="0"/>
        <w:adjustRightInd w:val="0"/>
        <w:spacing w:line="240" w:lineRule="auto"/>
        <w:ind w:left="284" w:hanging="284"/>
        <w:jc w:val="both"/>
        <w:rPr>
          <w:lang w:val="fr-BE"/>
        </w:rPr>
      </w:pPr>
      <w:r>
        <w:rPr>
          <w:rStyle w:val="FootnoteReference"/>
        </w:rPr>
        <w:footnoteRef/>
      </w:r>
      <w:r w:rsidR="0088280A">
        <w:t xml:space="preserve"> </w:t>
      </w:r>
      <w:r w:rsidR="0088280A">
        <w:tab/>
      </w:r>
      <w:r w:rsidRPr="0088280A">
        <w:rPr>
          <w:sz w:val="18"/>
          <w:szCs w:val="18"/>
        </w:rPr>
        <w:t>Namelijk, (i) voor de verzekerings- en herverzekeringsondernemingen naar Belgisch recht, voor de verzekeringsholdings naar Belgisch recht en voor de gemengde financiële holdings die deel uitmaken van een Belgische verzekeringsgroep: de Nationale Bank van België; (ii) voor de kredietinstellingen naar Belgisch recht, voor de financiële holdings naar Belgisch recht en voor de gemengde financiële holdings die deel uitmaken van een Belgische bankgroep: de Europese Centrale Bank (ECB)</w:t>
      </w:r>
      <w:r w:rsidR="00E91CCC">
        <w:rPr>
          <w:sz w:val="18"/>
          <w:szCs w:val="18"/>
        </w:rPr>
        <w:t xml:space="preserve"> </w:t>
      </w:r>
      <w:proofErr w:type="gramStart"/>
      <w:r w:rsidR="00E91CCC">
        <w:rPr>
          <w:sz w:val="18"/>
          <w:szCs w:val="18"/>
        </w:rPr>
        <w:t>overeenkomstig</w:t>
      </w:r>
      <w:proofErr w:type="gramEnd"/>
      <w:r w:rsidR="00E91CCC">
        <w:rPr>
          <w:sz w:val="18"/>
          <w:szCs w:val="18"/>
        </w:rPr>
        <w:t xml:space="preserve"> </w:t>
      </w:r>
      <w:r w:rsidRPr="0088280A">
        <w:rPr>
          <w:sz w:val="18"/>
          <w:szCs w:val="18"/>
        </w:rPr>
        <w:t>de bevoegdheidsverdelingen die zijn vastgelegd in of krachtens de GTM-Verordening inzake het toezicht op de kredietinstellingen; en (iii) voor de beursvennootschappen naar Belgisch recht: de Nationale Bank van België.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46" w:rsidRDefault="00DE6846" w:rsidP="00E829D6">
    <w:pPr>
      <w:pStyle w:val="Header"/>
      <w:tabs>
        <w:tab w:val="clear" w:pos="4394"/>
        <w:tab w:val="center" w:pos="4395"/>
      </w:tabs>
    </w:pPr>
  </w:p>
  <w:p w:rsidR="00DE6846" w:rsidRPr="00BF29ED" w:rsidRDefault="00DE6846" w:rsidP="00E829D6">
    <w:pPr>
      <w:pStyle w:val="Header"/>
      <w:tabs>
        <w:tab w:val="clear" w:pos="4394"/>
        <w:tab w:val="center" w:pos="43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46" w:rsidRDefault="00DE6846" w:rsidP="00D850C8">
    <w:pPr>
      <w:pStyle w:val="Header"/>
    </w:pPr>
  </w:p>
  <w:p w:rsidR="00DE6846" w:rsidRPr="00D850C8" w:rsidRDefault="00DE6846" w:rsidP="00D85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8CEBF2"/>
    <w:lvl w:ilvl="0">
      <w:start w:val="1"/>
      <w:numFmt w:val="bullet"/>
      <w:lvlText w:val=""/>
      <w:lvlJc w:val="left"/>
      <w:pPr>
        <w:tabs>
          <w:tab w:val="num" w:pos="360"/>
        </w:tabs>
        <w:ind w:left="360" w:hanging="360"/>
      </w:pPr>
      <w:rPr>
        <w:rFonts w:ascii="Symbol" w:hAnsi="Symbol" w:cs="Symbol" w:hint="default"/>
      </w:rPr>
    </w:lvl>
  </w:abstractNum>
  <w:abstractNum w:abstractNumId="1">
    <w:nsid w:val="FFFFFFFE"/>
    <w:multiLevelType w:val="singleLevel"/>
    <w:tmpl w:val="66E6014E"/>
    <w:lvl w:ilvl="0">
      <w:numFmt w:val="bullet"/>
      <w:lvlText w:val="*"/>
      <w:lvlJc w:val="left"/>
    </w:lvl>
  </w:abstractNum>
  <w:abstractNum w:abstractNumId="2">
    <w:nsid w:val="0B044DB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B3B7E84"/>
    <w:multiLevelType w:val="hybridMultilevel"/>
    <w:tmpl w:val="CD20F176"/>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1EE7B64"/>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3A9699B"/>
    <w:multiLevelType w:val="multilevel"/>
    <w:tmpl w:val="CF14C0E2"/>
    <w:lvl w:ilvl="0">
      <w:start w:val="2"/>
      <w:numFmt w:val="decimal"/>
      <w:lvlText w:val="(%1)"/>
      <w:lvlJc w:val="left"/>
      <w:pPr>
        <w:tabs>
          <w:tab w:val="num" w:pos="644"/>
        </w:tabs>
        <w:ind w:left="644" w:hanging="360"/>
      </w:pPr>
      <w:rPr>
        <w:rFonts w:hint="default"/>
      </w:rPr>
    </w:lvl>
    <w:lvl w:ilvl="1">
      <w:start w:val="1"/>
      <w:numFmt w:val="bullet"/>
      <w:lvlText w:val=""/>
      <w:lvlJc w:val="left"/>
      <w:pPr>
        <w:tabs>
          <w:tab w:val="num" w:pos="1364"/>
        </w:tabs>
        <w:ind w:left="1364" w:hanging="360"/>
      </w:pPr>
      <w:rPr>
        <w:rFonts w:ascii="Symbol" w:hAnsi="Symbol" w:cs="Symbol"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nsid w:val="19423A1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B9D0B48"/>
    <w:multiLevelType w:val="hybridMultilevel"/>
    <w:tmpl w:val="D1D45B4C"/>
    <w:lvl w:ilvl="0" w:tplc="BC5EDAA8">
      <w:start w:val="2"/>
      <w:numFmt w:val="bullet"/>
      <w:lvlText w:val=""/>
      <w:lvlJc w:val="left"/>
      <w:pPr>
        <w:tabs>
          <w:tab w:val="num" w:pos="720"/>
        </w:tabs>
        <w:ind w:left="720" w:hanging="360"/>
      </w:pPr>
      <w:rPr>
        <w:rFonts w:ascii="Symbol" w:eastAsia="Times New Roman"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1BDF6F54"/>
    <w:multiLevelType w:val="multilevel"/>
    <w:tmpl w:val="63F082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CA3495A"/>
    <w:multiLevelType w:val="hybridMultilevel"/>
    <w:tmpl w:val="8E2CD854"/>
    <w:lvl w:ilvl="0" w:tplc="A5346E8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C44757"/>
    <w:multiLevelType w:val="hybridMultilevel"/>
    <w:tmpl w:val="365A9C82"/>
    <w:lvl w:ilvl="0" w:tplc="5768A276">
      <w:start w:val="2"/>
      <w:numFmt w:val="bullet"/>
      <w:lvlText w:val=""/>
      <w:lvlJc w:val="left"/>
      <w:pPr>
        <w:tabs>
          <w:tab w:val="num" w:pos="960"/>
        </w:tabs>
        <w:ind w:left="960" w:hanging="360"/>
      </w:pPr>
      <w:rPr>
        <w:rFonts w:ascii="Symbol" w:eastAsia="Times New Roman" w:hAnsi="Symbol" w:hint="default"/>
        <w:sz w:val="24"/>
        <w:szCs w:val="24"/>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cs="Wingdings" w:hint="default"/>
      </w:rPr>
    </w:lvl>
    <w:lvl w:ilvl="3" w:tplc="040C0001" w:tentative="1">
      <w:start w:val="1"/>
      <w:numFmt w:val="bullet"/>
      <w:lvlText w:val=""/>
      <w:lvlJc w:val="left"/>
      <w:pPr>
        <w:tabs>
          <w:tab w:val="num" w:pos="3120"/>
        </w:tabs>
        <w:ind w:left="3120" w:hanging="360"/>
      </w:pPr>
      <w:rPr>
        <w:rFonts w:ascii="Symbol" w:hAnsi="Symbol" w:cs="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cs="Wingdings" w:hint="default"/>
      </w:rPr>
    </w:lvl>
    <w:lvl w:ilvl="6" w:tplc="040C0001" w:tentative="1">
      <w:start w:val="1"/>
      <w:numFmt w:val="bullet"/>
      <w:lvlText w:val=""/>
      <w:lvlJc w:val="left"/>
      <w:pPr>
        <w:tabs>
          <w:tab w:val="num" w:pos="5280"/>
        </w:tabs>
        <w:ind w:left="5280" w:hanging="360"/>
      </w:pPr>
      <w:rPr>
        <w:rFonts w:ascii="Symbol" w:hAnsi="Symbol" w:cs="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cs="Wingdings" w:hint="default"/>
      </w:rPr>
    </w:lvl>
  </w:abstractNum>
  <w:abstractNum w:abstractNumId="11">
    <w:nsid w:val="21D75BDE"/>
    <w:multiLevelType w:val="multilevel"/>
    <w:tmpl w:val="597C6626"/>
    <w:lvl w:ilvl="0">
      <w:start w:val="4"/>
      <w:numFmt w:val="decimal"/>
      <w:lvlText w:val="(%1."/>
      <w:lvlJc w:val="left"/>
      <w:pPr>
        <w:tabs>
          <w:tab w:val="num" w:pos="420"/>
        </w:tabs>
        <w:ind w:left="420" w:hanging="420"/>
      </w:pPr>
      <w:rPr>
        <w:rFonts w:hint="default"/>
      </w:r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nsid w:val="328F59A3"/>
    <w:multiLevelType w:val="hybridMultilevel"/>
    <w:tmpl w:val="E8C0A878"/>
    <w:lvl w:ilvl="0" w:tplc="8B22288C">
      <w:start w:val="2"/>
      <w:numFmt w:val="bullet"/>
      <w:lvlText w:val=""/>
      <w:lvlJc w:val="left"/>
      <w:pPr>
        <w:tabs>
          <w:tab w:val="num" w:pos="1070"/>
        </w:tabs>
        <w:ind w:left="1070" w:hanging="360"/>
      </w:pPr>
      <w:rPr>
        <w:rFonts w:ascii="Symbol" w:eastAsia="Times New Roman" w:hAnsi="Symbol" w:cs="Times New Roman" w:hint="default"/>
        <w:b/>
        <w:sz w:val="24"/>
        <w:szCs w:val="24"/>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cs="Wingdings" w:hint="default"/>
      </w:rPr>
    </w:lvl>
    <w:lvl w:ilvl="3" w:tplc="040C0001" w:tentative="1">
      <w:start w:val="1"/>
      <w:numFmt w:val="bullet"/>
      <w:lvlText w:val=""/>
      <w:lvlJc w:val="left"/>
      <w:pPr>
        <w:tabs>
          <w:tab w:val="num" w:pos="3022"/>
        </w:tabs>
        <w:ind w:left="3022" w:hanging="360"/>
      </w:pPr>
      <w:rPr>
        <w:rFonts w:ascii="Symbol" w:hAnsi="Symbol" w:cs="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cs="Wingdings" w:hint="default"/>
      </w:rPr>
    </w:lvl>
    <w:lvl w:ilvl="6" w:tplc="040C0001" w:tentative="1">
      <w:start w:val="1"/>
      <w:numFmt w:val="bullet"/>
      <w:lvlText w:val=""/>
      <w:lvlJc w:val="left"/>
      <w:pPr>
        <w:tabs>
          <w:tab w:val="num" w:pos="5182"/>
        </w:tabs>
        <w:ind w:left="5182" w:hanging="360"/>
      </w:pPr>
      <w:rPr>
        <w:rFonts w:ascii="Symbol" w:hAnsi="Symbol" w:cs="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cs="Wingdings" w:hint="default"/>
      </w:rPr>
    </w:lvl>
  </w:abstractNum>
  <w:abstractNum w:abstractNumId="13">
    <w:nsid w:val="407E5719"/>
    <w:multiLevelType w:val="hybridMultilevel"/>
    <w:tmpl w:val="687011F8"/>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2671FA3"/>
    <w:multiLevelType w:val="hybridMultilevel"/>
    <w:tmpl w:val="D6AACD92"/>
    <w:lvl w:ilvl="0" w:tplc="040C0001">
      <w:start w:val="1"/>
      <w:numFmt w:val="bullet"/>
      <w:lvlText w:val=""/>
      <w:lvlJc w:val="left"/>
      <w:pPr>
        <w:tabs>
          <w:tab w:val="num" w:pos="720"/>
        </w:tabs>
        <w:ind w:left="720" w:hanging="360"/>
      </w:pPr>
      <w:rPr>
        <w:rFonts w:ascii="Symbol" w:hAnsi="Symbol" w:cs="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440F4295"/>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4A2413A"/>
    <w:multiLevelType w:val="hybridMultilevel"/>
    <w:tmpl w:val="CF14C0E2"/>
    <w:lvl w:ilvl="0" w:tplc="6FB4C660">
      <w:start w:val="2"/>
      <w:numFmt w:val="decimal"/>
      <w:lvlText w:val="(%1)"/>
      <w:lvlJc w:val="left"/>
      <w:pPr>
        <w:tabs>
          <w:tab w:val="num" w:pos="644"/>
        </w:tabs>
        <w:ind w:left="644" w:hanging="360"/>
      </w:pPr>
      <w:rPr>
        <w:rFonts w:hint="default"/>
      </w:rPr>
    </w:lvl>
    <w:lvl w:ilvl="1" w:tplc="040C0001">
      <w:start w:val="1"/>
      <w:numFmt w:val="bullet"/>
      <w:lvlText w:val=""/>
      <w:lvlJc w:val="left"/>
      <w:pPr>
        <w:tabs>
          <w:tab w:val="num" w:pos="1364"/>
        </w:tabs>
        <w:ind w:left="1364" w:hanging="360"/>
      </w:pPr>
      <w:rPr>
        <w:rFonts w:ascii="Symbol" w:hAnsi="Symbol" w:cs="Symbol" w:hint="default"/>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8">
    <w:nsid w:val="57F8073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581A2238"/>
    <w:multiLevelType w:val="hybridMultilevel"/>
    <w:tmpl w:val="7C30CC2A"/>
    <w:lvl w:ilvl="0" w:tplc="8A30BD80">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20">
    <w:nsid w:val="5AC91F9B"/>
    <w:multiLevelType w:val="multilevel"/>
    <w:tmpl w:val="59C6546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960"/>
        </w:tabs>
        <w:ind w:left="96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1">
    <w:nsid w:val="5C1F5B6D"/>
    <w:multiLevelType w:val="multilevel"/>
    <w:tmpl w:val="7FCEA0D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C5859C3"/>
    <w:multiLevelType w:val="multilevel"/>
    <w:tmpl w:val="A294844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E9C5E00"/>
    <w:multiLevelType w:val="hybridMultilevel"/>
    <w:tmpl w:val="D7A6A94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nsid w:val="63266767"/>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64DC1171"/>
    <w:multiLevelType w:val="multilevel"/>
    <w:tmpl w:val="D1D45B4C"/>
    <w:lvl w:ilvl="0">
      <w:start w:val="2"/>
      <w:numFmt w:val="bullet"/>
      <w:lvlText w:val=""/>
      <w:lvlJc w:val="left"/>
      <w:pPr>
        <w:tabs>
          <w:tab w:val="num" w:pos="720"/>
        </w:tabs>
        <w:ind w:left="720" w:hanging="360"/>
      </w:pPr>
      <w:rPr>
        <w:rFonts w:ascii="Symbol" w:eastAsia="Times New Roman"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66760461"/>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27">
    <w:nsid w:val="6B5869F2"/>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73AE2512"/>
    <w:multiLevelType w:val="hybridMultilevel"/>
    <w:tmpl w:val="7428B3F2"/>
    <w:lvl w:ilvl="0" w:tplc="B3CC3A86">
      <w:start w:val="1"/>
      <w:numFmt w:val="lowerLetter"/>
      <w:lvlText w:val="%1."/>
      <w:lvlJc w:val="left"/>
      <w:pPr>
        <w:tabs>
          <w:tab w:val="num" w:pos="961"/>
        </w:tabs>
        <w:ind w:left="961" w:hanging="360"/>
      </w:pPr>
      <w:rPr>
        <w:rFonts w:hint="default"/>
      </w:rPr>
    </w:lvl>
    <w:lvl w:ilvl="1" w:tplc="040C0019" w:tentative="1">
      <w:start w:val="1"/>
      <w:numFmt w:val="lowerLetter"/>
      <w:lvlText w:val="%2."/>
      <w:lvlJc w:val="left"/>
      <w:pPr>
        <w:tabs>
          <w:tab w:val="num" w:pos="1681"/>
        </w:tabs>
        <w:ind w:left="1681" w:hanging="360"/>
      </w:pPr>
    </w:lvl>
    <w:lvl w:ilvl="2" w:tplc="040C001B" w:tentative="1">
      <w:start w:val="1"/>
      <w:numFmt w:val="lowerRoman"/>
      <w:lvlText w:val="%3."/>
      <w:lvlJc w:val="right"/>
      <w:pPr>
        <w:tabs>
          <w:tab w:val="num" w:pos="2401"/>
        </w:tabs>
        <w:ind w:left="2401" w:hanging="180"/>
      </w:pPr>
    </w:lvl>
    <w:lvl w:ilvl="3" w:tplc="040C000F" w:tentative="1">
      <w:start w:val="1"/>
      <w:numFmt w:val="decimal"/>
      <w:lvlText w:val="%4."/>
      <w:lvlJc w:val="left"/>
      <w:pPr>
        <w:tabs>
          <w:tab w:val="num" w:pos="3121"/>
        </w:tabs>
        <w:ind w:left="3121" w:hanging="360"/>
      </w:pPr>
    </w:lvl>
    <w:lvl w:ilvl="4" w:tplc="040C0019" w:tentative="1">
      <w:start w:val="1"/>
      <w:numFmt w:val="lowerLetter"/>
      <w:lvlText w:val="%5."/>
      <w:lvlJc w:val="left"/>
      <w:pPr>
        <w:tabs>
          <w:tab w:val="num" w:pos="3841"/>
        </w:tabs>
        <w:ind w:left="3841" w:hanging="360"/>
      </w:pPr>
    </w:lvl>
    <w:lvl w:ilvl="5" w:tplc="040C001B" w:tentative="1">
      <w:start w:val="1"/>
      <w:numFmt w:val="lowerRoman"/>
      <w:lvlText w:val="%6."/>
      <w:lvlJc w:val="right"/>
      <w:pPr>
        <w:tabs>
          <w:tab w:val="num" w:pos="4561"/>
        </w:tabs>
        <w:ind w:left="4561" w:hanging="180"/>
      </w:pPr>
    </w:lvl>
    <w:lvl w:ilvl="6" w:tplc="040C000F" w:tentative="1">
      <w:start w:val="1"/>
      <w:numFmt w:val="decimal"/>
      <w:lvlText w:val="%7."/>
      <w:lvlJc w:val="left"/>
      <w:pPr>
        <w:tabs>
          <w:tab w:val="num" w:pos="5281"/>
        </w:tabs>
        <w:ind w:left="5281" w:hanging="360"/>
      </w:pPr>
    </w:lvl>
    <w:lvl w:ilvl="7" w:tplc="040C0019" w:tentative="1">
      <w:start w:val="1"/>
      <w:numFmt w:val="lowerLetter"/>
      <w:lvlText w:val="%8."/>
      <w:lvlJc w:val="left"/>
      <w:pPr>
        <w:tabs>
          <w:tab w:val="num" w:pos="6001"/>
        </w:tabs>
        <w:ind w:left="6001" w:hanging="360"/>
      </w:pPr>
    </w:lvl>
    <w:lvl w:ilvl="8" w:tplc="040C001B" w:tentative="1">
      <w:start w:val="1"/>
      <w:numFmt w:val="lowerRoman"/>
      <w:lvlText w:val="%9."/>
      <w:lvlJc w:val="right"/>
      <w:pPr>
        <w:tabs>
          <w:tab w:val="num" w:pos="6721"/>
        </w:tabs>
        <w:ind w:left="6721" w:hanging="180"/>
      </w:pPr>
    </w:lvl>
  </w:abstractNum>
  <w:abstractNum w:abstractNumId="29">
    <w:nsid w:val="74A5415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7757083A"/>
    <w:multiLevelType w:val="hybridMultilevel"/>
    <w:tmpl w:val="814845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77C93A87"/>
    <w:multiLevelType w:val="hybridMultilevel"/>
    <w:tmpl w:val="3548745E"/>
    <w:lvl w:ilvl="0" w:tplc="040C0001">
      <w:start w:val="1"/>
      <w:numFmt w:val="bullet"/>
      <w:lvlText w:val=""/>
      <w:lvlJc w:val="left"/>
      <w:pPr>
        <w:tabs>
          <w:tab w:val="num" w:pos="1800"/>
        </w:tabs>
        <w:ind w:left="1800" w:hanging="360"/>
      </w:pPr>
      <w:rPr>
        <w:rFonts w:ascii="Symbol" w:hAnsi="Symbol" w:cs="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cs="Wingdings" w:hint="default"/>
      </w:rPr>
    </w:lvl>
    <w:lvl w:ilvl="3" w:tplc="040C0001" w:tentative="1">
      <w:start w:val="1"/>
      <w:numFmt w:val="bullet"/>
      <w:lvlText w:val=""/>
      <w:lvlJc w:val="left"/>
      <w:pPr>
        <w:tabs>
          <w:tab w:val="num" w:pos="3960"/>
        </w:tabs>
        <w:ind w:left="3960" w:hanging="360"/>
      </w:pPr>
      <w:rPr>
        <w:rFonts w:ascii="Symbol" w:hAnsi="Symbol" w:cs="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cs="Wingdings" w:hint="default"/>
      </w:rPr>
    </w:lvl>
    <w:lvl w:ilvl="6" w:tplc="040C0001" w:tentative="1">
      <w:start w:val="1"/>
      <w:numFmt w:val="bullet"/>
      <w:lvlText w:val=""/>
      <w:lvlJc w:val="left"/>
      <w:pPr>
        <w:tabs>
          <w:tab w:val="num" w:pos="6120"/>
        </w:tabs>
        <w:ind w:left="6120" w:hanging="360"/>
      </w:pPr>
      <w:rPr>
        <w:rFonts w:ascii="Symbol" w:hAnsi="Symbol" w:cs="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cs="Wingdings" w:hint="default"/>
      </w:rPr>
    </w:lvl>
  </w:abstractNum>
  <w:abstractNum w:abstractNumId="32">
    <w:nsid w:val="7D27172A"/>
    <w:multiLevelType w:val="multilevel"/>
    <w:tmpl w:val="93CC8BD4"/>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3">
    <w:nsid w:val="7EB23D83"/>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num w:numId="1">
    <w:abstractNumId w:val="14"/>
  </w:num>
  <w:num w:numId="2">
    <w:abstractNumId w:val="19"/>
  </w:num>
  <w:num w:numId="3">
    <w:abstractNumId w:val="1"/>
    <w:lvlOverride w:ilvl="0">
      <w:lvl w:ilvl="0">
        <w:start w:val="1"/>
        <w:numFmt w:val="bullet"/>
        <w:lvlText w:val=""/>
        <w:legacy w:legacy="1" w:legacySpace="0" w:legacyIndent="283"/>
        <w:lvlJc w:val="left"/>
        <w:pPr>
          <w:ind w:left="283" w:hanging="283"/>
        </w:pPr>
        <w:rPr>
          <w:rFonts w:ascii="Symbol" w:hAnsi="Symbol" w:cs="Symbol" w:hint="default"/>
          <w:b w:val="0"/>
          <w:bCs w:val="0"/>
          <w:i w:val="0"/>
          <w:iCs w:val="0"/>
          <w:u w:val="none"/>
        </w:rPr>
      </w:lvl>
    </w:lvlOverride>
  </w:num>
  <w:num w:numId="4">
    <w:abstractNumId w:val="32"/>
  </w:num>
  <w:num w:numId="5">
    <w:abstractNumId w:val="11"/>
  </w:num>
  <w:num w:numId="6">
    <w:abstractNumId w:val="8"/>
  </w:num>
  <w:num w:numId="7">
    <w:abstractNumId w:val="13"/>
  </w:num>
  <w:num w:numId="8">
    <w:abstractNumId w:val="3"/>
  </w:num>
  <w:num w:numId="9">
    <w:abstractNumId w:val="21"/>
  </w:num>
  <w:num w:numId="10">
    <w:abstractNumId w:val="15"/>
  </w:num>
  <w:num w:numId="11">
    <w:abstractNumId w:val="24"/>
  </w:num>
  <w:num w:numId="12">
    <w:abstractNumId w:val="23"/>
  </w:num>
  <w:num w:numId="13">
    <w:abstractNumId w:val="0"/>
  </w:num>
  <w:num w:numId="14">
    <w:abstractNumId w:val="30"/>
  </w:num>
  <w:num w:numId="15">
    <w:abstractNumId w:val="31"/>
  </w:num>
  <w:num w:numId="16">
    <w:abstractNumId w:val="17"/>
  </w:num>
  <w:num w:numId="17">
    <w:abstractNumId w:val="28"/>
  </w:num>
  <w:num w:numId="18">
    <w:abstractNumId w:val="5"/>
  </w:num>
  <w:num w:numId="19">
    <w:abstractNumId w:val="20"/>
  </w:num>
  <w:num w:numId="20">
    <w:abstractNumId w:val="22"/>
  </w:num>
  <w:num w:numId="21">
    <w:abstractNumId w:val="10"/>
  </w:num>
  <w:num w:numId="22">
    <w:abstractNumId w:val="26"/>
  </w:num>
  <w:num w:numId="23">
    <w:abstractNumId w:val="33"/>
  </w:num>
  <w:num w:numId="24">
    <w:abstractNumId w:val="12"/>
  </w:num>
  <w:num w:numId="25">
    <w:abstractNumId w:val="7"/>
  </w:num>
  <w:num w:numId="26">
    <w:abstractNumId w:val="25"/>
  </w:num>
  <w:num w:numId="27">
    <w:abstractNumId w:val="2"/>
  </w:num>
  <w:num w:numId="28">
    <w:abstractNumId w:val="18"/>
  </w:num>
  <w:num w:numId="29">
    <w:abstractNumId w:val="6"/>
  </w:num>
  <w:num w:numId="30">
    <w:abstractNumId w:val="4"/>
  </w:num>
  <w:num w:numId="31">
    <w:abstractNumId w:val="29"/>
  </w:num>
  <w:num w:numId="32">
    <w:abstractNumId w:val="16"/>
  </w:num>
  <w:num w:numId="33">
    <w:abstractNumId w:val="27"/>
  </w:num>
  <w:num w:numId="34">
    <w:abstractNumId w:val="1"/>
    <w:lvlOverride w:ilvl="0">
      <w:lvl w:ilvl="0">
        <w:start w:val="1"/>
        <w:numFmt w:val="bullet"/>
        <w:lvlText w:val=""/>
        <w:legacy w:legacy="1" w:legacySpace="0" w:legacyIndent="283"/>
        <w:lvlJc w:val="left"/>
        <w:pPr>
          <w:ind w:left="567" w:hanging="283"/>
        </w:pPr>
        <w:rPr>
          <w:rFonts w:ascii="Symbol" w:hAnsi="Symbol" w:hint="default"/>
          <w:b w:val="0"/>
          <w:i w:val="0"/>
          <w:u w:val="none"/>
        </w:rPr>
      </w:lvl>
    </w:lvlOverride>
  </w:num>
  <w:num w:numId="3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BF0"/>
    <w:rsid w:val="00023633"/>
    <w:rsid w:val="00024A9E"/>
    <w:rsid w:val="000327D2"/>
    <w:rsid w:val="0003333C"/>
    <w:rsid w:val="00036E81"/>
    <w:rsid w:val="0004319E"/>
    <w:rsid w:val="0004570B"/>
    <w:rsid w:val="00051F2C"/>
    <w:rsid w:val="00053EEF"/>
    <w:rsid w:val="00062C1B"/>
    <w:rsid w:val="00064AC6"/>
    <w:rsid w:val="00082FA7"/>
    <w:rsid w:val="000869C2"/>
    <w:rsid w:val="00090275"/>
    <w:rsid w:val="00097598"/>
    <w:rsid w:val="000A1DA9"/>
    <w:rsid w:val="000B6441"/>
    <w:rsid w:val="000C35AA"/>
    <w:rsid w:val="000C37AB"/>
    <w:rsid w:val="000D10C0"/>
    <w:rsid w:val="000D405E"/>
    <w:rsid w:val="000E0090"/>
    <w:rsid w:val="000E2A68"/>
    <w:rsid w:val="000E329E"/>
    <w:rsid w:val="000F1EB6"/>
    <w:rsid w:val="000F7268"/>
    <w:rsid w:val="000F7C34"/>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7ACD"/>
    <w:rsid w:val="00172DAF"/>
    <w:rsid w:val="00175ADE"/>
    <w:rsid w:val="001763C2"/>
    <w:rsid w:val="001767CB"/>
    <w:rsid w:val="0018615D"/>
    <w:rsid w:val="00186EC7"/>
    <w:rsid w:val="0019158E"/>
    <w:rsid w:val="00197FEB"/>
    <w:rsid w:val="001A1D68"/>
    <w:rsid w:val="001A5E8E"/>
    <w:rsid w:val="001A7DC7"/>
    <w:rsid w:val="001B4EEE"/>
    <w:rsid w:val="001B7F21"/>
    <w:rsid w:val="001D503F"/>
    <w:rsid w:val="001F1805"/>
    <w:rsid w:val="001F711D"/>
    <w:rsid w:val="00200D79"/>
    <w:rsid w:val="00202B0B"/>
    <w:rsid w:val="00204BE8"/>
    <w:rsid w:val="00215E02"/>
    <w:rsid w:val="00216ECC"/>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59A3"/>
    <w:rsid w:val="00287538"/>
    <w:rsid w:val="0028790D"/>
    <w:rsid w:val="002B5743"/>
    <w:rsid w:val="002D5723"/>
    <w:rsid w:val="002D75B3"/>
    <w:rsid w:val="002E10A2"/>
    <w:rsid w:val="002E15B9"/>
    <w:rsid w:val="002E409B"/>
    <w:rsid w:val="002E4709"/>
    <w:rsid w:val="002E5144"/>
    <w:rsid w:val="002E7286"/>
    <w:rsid w:val="002F1611"/>
    <w:rsid w:val="00301459"/>
    <w:rsid w:val="003116AA"/>
    <w:rsid w:val="003135E6"/>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037B"/>
    <w:rsid w:val="003B1662"/>
    <w:rsid w:val="003B7866"/>
    <w:rsid w:val="003D7096"/>
    <w:rsid w:val="003E4928"/>
    <w:rsid w:val="003F2836"/>
    <w:rsid w:val="003F792F"/>
    <w:rsid w:val="004003CC"/>
    <w:rsid w:val="0040621A"/>
    <w:rsid w:val="00407822"/>
    <w:rsid w:val="00412C56"/>
    <w:rsid w:val="0042595A"/>
    <w:rsid w:val="004275C8"/>
    <w:rsid w:val="004449B7"/>
    <w:rsid w:val="00450949"/>
    <w:rsid w:val="004540E1"/>
    <w:rsid w:val="00454C65"/>
    <w:rsid w:val="00456DEB"/>
    <w:rsid w:val="004619EE"/>
    <w:rsid w:val="00464101"/>
    <w:rsid w:val="004679FA"/>
    <w:rsid w:val="00477F18"/>
    <w:rsid w:val="00485F3C"/>
    <w:rsid w:val="004A477F"/>
    <w:rsid w:val="004A4C5C"/>
    <w:rsid w:val="004B400F"/>
    <w:rsid w:val="004C14FA"/>
    <w:rsid w:val="004C2424"/>
    <w:rsid w:val="004D12DD"/>
    <w:rsid w:val="004E136D"/>
    <w:rsid w:val="004F04DA"/>
    <w:rsid w:val="004F0F6B"/>
    <w:rsid w:val="004F41BA"/>
    <w:rsid w:val="005033DA"/>
    <w:rsid w:val="0050792E"/>
    <w:rsid w:val="0051268A"/>
    <w:rsid w:val="00552963"/>
    <w:rsid w:val="0055492B"/>
    <w:rsid w:val="00557A3F"/>
    <w:rsid w:val="0056043D"/>
    <w:rsid w:val="005616A3"/>
    <w:rsid w:val="00561A9A"/>
    <w:rsid w:val="00567693"/>
    <w:rsid w:val="005704F2"/>
    <w:rsid w:val="00571A24"/>
    <w:rsid w:val="00582D56"/>
    <w:rsid w:val="00592469"/>
    <w:rsid w:val="00592957"/>
    <w:rsid w:val="005932C7"/>
    <w:rsid w:val="0059396D"/>
    <w:rsid w:val="005A3DA7"/>
    <w:rsid w:val="005A4095"/>
    <w:rsid w:val="005B4C1C"/>
    <w:rsid w:val="005B6D61"/>
    <w:rsid w:val="005C1B25"/>
    <w:rsid w:val="005C3450"/>
    <w:rsid w:val="005C3F84"/>
    <w:rsid w:val="005E33F6"/>
    <w:rsid w:val="006107D5"/>
    <w:rsid w:val="00610B4E"/>
    <w:rsid w:val="00611E02"/>
    <w:rsid w:val="00614904"/>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3802"/>
    <w:rsid w:val="0068679D"/>
    <w:rsid w:val="0069769C"/>
    <w:rsid w:val="00697F48"/>
    <w:rsid w:val="006A3829"/>
    <w:rsid w:val="006B6BFC"/>
    <w:rsid w:val="006E7D13"/>
    <w:rsid w:val="00702DA6"/>
    <w:rsid w:val="00706B32"/>
    <w:rsid w:val="0071004E"/>
    <w:rsid w:val="00714070"/>
    <w:rsid w:val="007148AA"/>
    <w:rsid w:val="00730DDA"/>
    <w:rsid w:val="00733829"/>
    <w:rsid w:val="00733DE9"/>
    <w:rsid w:val="00741E9C"/>
    <w:rsid w:val="007459B1"/>
    <w:rsid w:val="00750B57"/>
    <w:rsid w:val="00752FC4"/>
    <w:rsid w:val="007654E7"/>
    <w:rsid w:val="00766F4D"/>
    <w:rsid w:val="0077019B"/>
    <w:rsid w:val="00773E81"/>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72FF5"/>
    <w:rsid w:val="0088280A"/>
    <w:rsid w:val="008837CF"/>
    <w:rsid w:val="00896CFE"/>
    <w:rsid w:val="008977A1"/>
    <w:rsid w:val="008C4032"/>
    <w:rsid w:val="008E5948"/>
    <w:rsid w:val="008E6931"/>
    <w:rsid w:val="0090354E"/>
    <w:rsid w:val="0090398E"/>
    <w:rsid w:val="00905D03"/>
    <w:rsid w:val="00914031"/>
    <w:rsid w:val="00932175"/>
    <w:rsid w:val="00935B26"/>
    <w:rsid w:val="00937808"/>
    <w:rsid w:val="00940C81"/>
    <w:rsid w:val="00942B19"/>
    <w:rsid w:val="00942EE2"/>
    <w:rsid w:val="009466D6"/>
    <w:rsid w:val="00950C45"/>
    <w:rsid w:val="00954143"/>
    <w:rsid w:val="009600D3"/>
    <w:rsid w:val="00974952"/>
    <w:rsid w:val="00983714"/>
    <w:rsid w:val="00985229"/>
    <w:rsid w:val="00987DEA"/>
    <w:rsid w:val="00991E7A"/>
    <w:rsid w:val="009939BE"/>
    <w:rsid w:val="00994BF4"/>
    <w:rsid w:val="009A0346"/>
    <w:rsid w:val="009A140C"/>
    <w:rsid w:val="009A6D4E"/>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47D74"/>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B4D11"/>
    <w:rsid w:val="00AB5B67"/>
    <w:rsid w:val="00AB5F38"/>
    <w:rsid w:val="00AB6BD9"/>
    <w:rsid w:val="00AC619F"/>
    <w:rsid w:val="00AD7BAB"/>
    <w:rsid w:val="00AE028E"/>
    <w:rsid w:val="00AE0FA5"/>
    <w:rsid w:val="00AF4B33"/>
    <w:rsid w:val="00AF77D2"/>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75DD6"/>
    <w:rsid w:val="00B80CFD"/>
    <w:rsid w:val="00B908B1"/>
    <w:rsid w:val="00B92424"/>
    <w:rsid w:val="00B97B40"/>
    <w:rsid w:val="00BC351F"/>
    <w:rsid w:val="00BD7A38"/>
    <w:rsid w:val="00BE0CD8"/>
    <w:rsid w:val="00BE7BF0"/>
    <w:rsid w:val="00BF29ED"/>
    <w:rsid w:val="00BF5C8A"/>
    <w:rsid w:val="00C0402A"/>
    <w:rsid w:val="00C0490F"/>
    <w:rsid w:val="00C079B3"/>
    <w:rsid w:val="00C24707"/>
    <w:rsid w:val="00C33CD7"/>
    <w:rsid w:val="00C34E1C"/>
    <w:rsid w:val="00C474DC"/>
    <w:rsid w:val="00C47857"/>
    <w:rsid w:val="00C5387A"/>
    <w:rsid w:val="00C563FE"/>
    <w:rsid w:val="00C61050"/>
    <w:rsid w:val="00C634C5"/>
    <w:rsid w:val="00C641E4"/>
    <w:rsid w:val="00C66480"/>
    <w:rsid w:val="00C753E9"/>
    <w:rsid w:val="00C81B69"/>
    <w:rsid w:val="00C84EA1"/>
    <w:rsid w:val="00C90176"/>
    <w:rsid w:val="00C9043A"/>
    <w:rsid w:val="00C94B35"/>
    <w:rsid w:val="00C961A9"/>
    <w:rsid w:val="00CA5A74"/>
    <w:rsid w:val="00CB2202"/>
    <w:rsid w:val="00CB30C8"/>
    <w:rsid w:val="00CB4A52"/>
    <w:rsid w:val="00CC0365"/>
    <w:rsid w:val="00CC4296"/>
    <w:rsid w:val="00CE5D84"/>
    <w:rsid w:val="00CF6318"/>
    <w:rsid w:val="00CF63B4"/>
    <w:rsid w:val="00D00492"/>
    <w:rsid w:val="00D05113"/>
    <w:rsid w:val="00D0540B"/>
    <w:rsid w:val="00D06A39"/>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B31C8"/>
    <w:rsid w:val="00DC0B0F"/>
    <w:rsid w:val="00DC1B28"/>
    <w:rsid w:val="00DC727C"/>
    <w:rsid w:val="00DD1D39"/>
    <w:rsid w:val="00DD2826"/>
    <w:rsid w:val="00DE6846"/>
    <w:rsid w:val="00DF3B32"/>
    <w:rsid w:val="00DF758C"/>
    <w:rsid w:val="00DF7D48"/>
    <w:rsid w:val="00E04E63"/>
    <w:rsid w:val="00E07CCE"/>
    <w:rsid w:val="00E13E2F"/>
    <w:rsid w:val="00E13E61"/>
    <w:rsid w:val="00E162FC"/>
    <w:rsid w:val="00E16B13"/>
    <w:rsid w:val="00E22E1D"/>
    <w:rsid w:val="00E26ABD"/>
    <w:rsid w:val="00E348BA"/>
    <w:rsid w:val="00E34A80"/>
    <w:rsid w:val="00E36D9F"/>
    <w:rsid w:val="00E471A8"/>
    <w:rsid w:val="00E60B83"/>
    <w:rsid w:val="00E65C86"/>
    <w:rsid w:val="00E66CEF"/>
    <w:rsid w:val="00E73749"/>
    <w:rsid w:val="00E759E4"/>
    <w:rsid w:val="00E77B8A"/>
    <w:rsid w:val="00E829D6"/>
    <w:rsid w:val="00E87276"/>
    <w:rsid w:val="00E91CCC"/>
    <w:rsid w:val="00E9511F"/>
    <w:rsid w:val="00E966D1"/>
    <w:rsid w:val="00EA2226"/>
    <w:rsid w:val="00EA33BE"/>
    <w:rsid w:val="00EB13F8"/>
    <w:rsid w:val="00EB28A5"/>
    <w:rsid w:val="00EB3741"/>
    <w:rsid w:val="00EB3F3D"/>
    <w:rsid w:val="00EB6DE0"/>
    <w:rsid w:val="00ED10C8"/>
    <w:rsid w:val="00ED1B50"/>
    <w:rsid w:val="00ED445E"/>
    <w:rsid w:val="00ED687C"/>
    <w:rsid w:val="00ED6928"/>
    <w:rsid w:val="00EE3C1C"/>
    <w:rsid w:val="00EE5676"/>
    <w:rsid w:val="00F01DE1"/>
    <w:rsid w:val="00F063BF"/>
    <w:rsid w:val="00F120C3"/>
    <w:rsid w:val="00F21513"/>
    <w:rsid w:val="00F24DB0"/>
    <w:rsid w:val="00F31133"/>
    <w:rsid w:val="00F32E26"/>
    <w:rsid w:val="00F35F9D"/>
    <w:rsid w:val="00F55AC8"/>
    <w:rsid w:val="00F57B63"/>
    <w:rsid w:val="00F62B97"/>
    <w:rsid w:val="00F63335"/>
    <w:rsid w:val="00F64E38"/>
    <w:rsid w:val="00F65486"/>
    <w:rsid w:val="00F747FC"/>
    <w:rsid w:val="00F76523"/>
    <w:rsid w:val="00F8549F"/>
    <w:rsid w:val="00F917ED"/>
    <w:rsid w:val="00FA14B8"/>
    <w:rsid w:val="00FA56DE"/>
    <w:rsid w:val="00FE222C"/>
    <w:rsid w:val="00FE24A6"/>
    <w:rsid w:val="00FF5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NL" w:eastAsia="nl-NL" w:bidi="nl-N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Strong" w:uiPriority="99"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Continue">
    <w:name w:val="Heading 4 Continue"/>
    <w:basedOn w:val="Normal"/>
    <w:qFormat/>
    <w:rsid w:val="007A552B"/>
    <w:pPr>
      <w:tabs>
        <w:tab w:val="clear" w:pos="284"/>
      </w:tabs>
      <w:ind w:left="993"/>
    </w:pPr>
  </w:style>
  <w:style w:type="paragraph" w:customStyle="1" w:styleId="SujetOnderwerp">
    <w:name w:val="Sujet/Onderwerp"/>
    <w:uiPriority w:val="2"/>
    <w:rsid w:val="006372C7"/>
    <w:pPr>
      <w:spacing w:line="264" w:lineRule="atLeast"/>
    </w:pPr>
    <w:rPr>
      <w:rFonts w:ascii="Arial" w:hAnsi="Arial"/>
      <w:b/>
      <w:noProof/>
      <w:szCs w:val="16"/>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character" w:customStyle="1" w:styleId="FooterChar">
    <w:name w:val="Footer Char"/>
    <w:basedOn w:val="DefaultParagraphFont"/>
    <w:link w:val="Footer"/>
    <w:uiPriority w:val="99"/>
    <w:rsid w:val="005B6D61"/>
    <w:rPr>
      <w:rFonts w:ascii="Arial" w:hAnsi="Arial"/>
      <w:sz w:val="18"/>
      <w:lang w:val="nl-NL" w:eastAsia="nl-NL"/>
    </w:rPr>
  </w:style>
  <w:style w:type="paragraph" w:styleId="Header">
    <w:name w:val="header"/>
    <w:basedOn w:val="Normal"/>
    <w:link w:val="HeaderChar"/>
    <w:uiPriority w:val="99"/>
    <w:rsid w:val="00DC727C"/>
    <w:pPr>
      <w:tabs>
        <w:tab w:val="center" w:pos="4394"/>
        <w:tab w:val="right" w:pos="8789"/>
      </w:tabs>
      <w:spacing w:line="240" w:lineRule="auto"/>
    </w:pPr>
  </w:style>
  <w:style w:type="character" w:customStyle="1" w:styleId="HeaderChar">
    <w:name w:val="Header Char"/>
    <w:basedOn w:val="DefaultParagraphFont"/>
    <w:link w:val="Header"/>
    <w:uiPriority w:val="99"/>
    <w:rsid w:val="005B6D61"/>
    <w:rPr>
      <w:rFonts w:ascii="Arial" w:hAnsi="Arial"/>
      <w:lang w:val="nl-NL" w:eastAsia="nl-NL"/>
    </w:rPr>
  </w:style>
  <w:style w:type="character" w:styleId="FootnoteReference">
    <w:name w:val="footnote reference"/>
    <w:basedOn w:val="DefaultParagraphFont"/>
    <w:rsid w:val="00D556C0"/>
    <w:rPr>
      <w:rFonts w:ascii="Arial" w:hAnsi="Arial"/>
      <w:spacing w:val="0"/>
      <w:position w:val="6"/>
      <w:sz w:val="16"/>
      <w:szCs w:val="16"/>
    </w:rPr>
  </w:style>
  <w:style w:type="paragraph" w:styleId="FootnoteText">
    <w:name w:val="footnote text"/>
    <w:basedOn w:val="Normal"/>
    <w:link w:val="FootnoteTextChar"/>
    <w:rsid w:val="00D556C0"/>
    <w:pPr>
      <w:spacing w:line="240" w:lineRule="atLeast"/>
      <w:ind w:left="284" w:hanging="284"/>
    </w:pPr>
    <w:rPr>
      <w:sz w:val="18"/>
    </w:rPr>
  </w:style>
  <w:style w:type="character" w:customStyle="1" w:styleId="FootnoteTextChar">
    <w:name w:val="Footnote Text Char"/>
    <w:basedOn w:val="DefaultParagraphFont"/>
    <w:link w:val="FootnoteText"/>
    <w:rsid w:val="005B6D61"/>
    <w:rPr>
      <w:rFonts w:ascii="Arial" w:hAnsi="Arial"/>
      <w:sz w:val="18"/>
      <w:lang w:val="nl-NL" w:eastAsia="nl-NL"/>
    </w:rPr>
  </w:style>
  <w:style w:type="paragraph" w:styleId="MacroText">
    <w:name w:val="macro"/>
    <w:semiHidden/>
    <w:rsid w:val="00DC727C"/>
    <w:pPr>
      <w:tabs>
        <w:tab w:val="left" w:pos="567"/>
        <w:tab w:val="left" w:pos="1134"/>
        <w:tab w:val="left" w:pos="1701"/>
        <w:tab w:val="left" w:pos="2268"/>
        <w:tab w:val="left" w:pos="2835"/>
      </w:tabs>
      <w:spacing w:line="240" w:lineRule="atLeast"/>
    </w:p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uiPriority w:val="99"/>
    <w:rsid w:val="008E6931"/>
  </w:style>
  <w:style w:type="table" w:styleId="TableGrid">
    <w:name w:val="Table Grid"/>
    <w:basedOn w:val="TableNormal"/>
    <w:uiPriority w:val="99"/>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rPr>
  </w:style>
  <w:style w:type="paragraph" w:customStyle="1" w:styleId="ServiceDienst">
    <w:name w:val="Service/Dienst"/>
    <w:next w:val="Normal"/>
    <w:rsid w:val="00E04E63"/>
    <w:pPr>
      <w:spacing w:line="240" w:lineRule="exact"/>
    </w:pPr>
    <w:rPr>
      <w:rFonts w:ascii="Arial" w:hAnsi="Arial"/>
      <w:noProof/>
      <w:sz w:val="17"/>
      <w:szCs w:val="16"/>
    </w:rPr>
  </w:style>
  <w:style w:type="paragraph" w:customStyle="1" w:styleId="SectionSectie">
    <w:name w:val="Section/Sectie"/>
    <w:next w:val="Normal"/>
    <w:semiHidden/>
    <w:rsid w:val="0081015C"/>
    <w:pPr>
      <w:spacing w:line="220" w:lineRule="exact"/>
    </w:pPr>
    <w:rPr>
      <w:rFonts w:ascii="Arial" w:hAnsi="Arial"/>
      <w:noProof/>
      <w:sz w:val="14"/>
      <w:szCs w:val="16"/>
    </w:rPr>
  </w:style>
  <w:style w:type="paragraph" w:customStyle="1" w:styleId="TitreTitel">
    <w:name w:val="Titre/Titel"/>
    <w:rsid w:val="00EB3741"/>
    <w:pPr>
      <w:spacing w:line="260" w:lineRule="atLeast"/>
    </w:pPr>
    <w:rPr>
      <w:rFonts w:ascii="Arial" w:hAnsi="Arial"/>
      <w:b/>
      <w:noProof/>
      <w:sz w:val="28"/>
      <w:szCs w:val="16"/>
    </w:rPr>
  </w:style>
  <w:style w:type="paragraph" w:customStyle="1" w:styleId="AdresseAdres">
    <w:name w:val="Adresse/Adres"/>
    <w:rsid w:val="00A605D0"/>
    <w:pPr>
      <w:spacing w:line="160" w:lineRule="exact"/>
    </w:pPr>
    <w:rPr>
      <w:rFonts w:ascii="Arial" w:hAnsi="Arial"/>
      <w:noProof/>
      <w:sz w:val="13"/>
      <w:szCs w:val="16"/>
    </w:rPr>
  </w:style>
  <w:style w:type="paragraph" w:customStyle="1" w:styleId="BNBNBB">
    <w:name w:val="BNB/NBB"/>
    <w:next w:val="AdresseAdres"/>
    <w:semiHidden/>
    <w:rsid w:val="00A605D0"/>
    <w:pPr>
      <w:spacing w:line="160" w:lineRule="exact"/>
    </w:pPr>
    <w:rPr>
      <w:rFonts w:ascii="Arial" w:hAnsi="Arial"/>
      <w:b/>
      <w:noProof/>
      <w:sz w:val="13"/>
      <w:szCs w:val="16"/>
    </w:rPr>
  </w:style>
  <w:style w:type="paragraph" w:customStyle="1" w:styleId="IntroductionInleiding">
    <w:name w:val="Introduction/Inleiding"/>
    <w:basedOn w:val="Normal"/>
    <w:uiPriority w:val="4"/>
    <w:qFormat/>
    <w:rsid w:val="00276804"/>
    <w:pPr>
      <w:spacing w:after="260"/>
    </w:pPr>
    <w:rPr>
      <w:i/>
      <w:sz w:val="22"/>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65065"/>
    <w:rPr>
      <w:rFonts w:ascii="Tahoma" w:hAnsi="Tahoma" w:cs="Tahoma"/>
      <w:sz w:val="16"/>
      <w:szCs w:val="16"/>
      <w:lang w:val="nl-NL" w:eastAsia="nl-NL"/>
    </w:rPr>
  </w:style>
  <w:style w:type="paragraph" w:customStyle="1" w:styleId="BoiteVakje">
    <w:name w:val="Boite/Vakje"/>
    <w:qFormat/>
    <w:rsid w:val="00FE24A6"/>
    <w:pPr>
      <w:spacing w:line="200" w:lineRule="atLeast"/>
    </w:pPr>
    <w:rPr>
      <w:rFonts w:ascii="Arial" w:hAnsi="Arial"/>
      <w:sz w:val="14"/>
      <w:szCs w:val="14"/>
    </w:rPr>
  </w:style>
  <w:style w:type="paragraph" w:customStyle="1" w:styleId="BoitetexteVakjetekst">
    <w:name w:val="Boite_texte/Vakje_tekst"/>
    <w:basedOn w:val="BoiteVakje"/>
    <w:qFormat/>
    <w:rsid w:val="00FE24A6"/>
    <w:rPr>
      <w:sz w:val="16"/>
      <w:szCs w:val="16"/>
    </w:rPr>
  </w:style>
  <w:style w:type="paragraph" w:customStyle="1" w:styleId="SignaturesHandtekeningen">
    <w:name w:val="Signatures/Handtekeningen"/>
    <w:basedOn w:val="Normal"/>
    <w:qFormat/>
    <w:rsid w:val="00E348BA"/>
    <w:pPr>
      <w:tabs>
        <w:tab w:val="clear" w:pos="284"/>
        <w:tab w:val="left" w:pos="3402"/>
      </w:tabs>
    </w:p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rPr>
  </w:style>
  <w:style w:type="paragraph" w:customStyle="1" w:styleId="AnnexeBijlage">
    <w:name w:val="Annexe/Bijlage"/>
    <w:uiPriority w:val="1"/>
    <w:rsid w:val="00BE7BF0"/>
    <w:pPr>
      <w:spacing w:line="260" w:lineRule="atLeast"/>
    </w:pPr>
    <w:rPr>
      <w:rFonts w:ascii="Arial" w:hAnsi="Arial"/>
      <w:b/>
      <w:noProof/>
      <w:sz w:val="24"/>
      <w:szCs w:val="16"/>
    </w:rPr>
  </w:style>
  <w:style w:type="paragraph" w:customStyle="1" w:styleId="CBFLetterCBFName">
    <w:name w:val="CBF Letter CBF Name"/>
    <w:basedOn w:val="Normal"/>
    <w:rsid w:val="005B6D61"/>
    <w:pPr>
      <w:tabs>
        <w:tab w:val="clear" w:pos="284"/>
      </w:tabs>
      <w:overflowPunct w:val="0"/>
      <w:autoSpaceDE w:val="0"/>
      <w:autoSpaceDN w:val="0"/>
      <w:adjustRightInd w:val="0"/>
      <w:spacing w:line="240" w:lineRule="auto"/>
      <w:textAlignment w:val="baseline"/>
    </w:pPr>
    <w:rPr>
      <w:rFonts w:ascii="Arial Narrow" w:hAnsi="Arial Narrow"/>
      <w:b/>
      <w:sz w:val="28"/>
    </w:rPr>
  </w:style>
  <w:style w:type="paragraph" w:customStyle="1" w:styleId="CBFLetterBody">
    <w:name w:val="CBF Letter Body"/>
    <w:basedOn w:val="Normal"/>
    <w:uiPriority w:val="99"/>
    <w:rsid w:val="005B6D61"/>
    <w:pPr>
      <w:tabs>
        <w:tab w:val="clear" w:pos="284"/>
      </w:tabs>
      <w:overflowPunct w:val="0"/>
      <w:autoSpaceDE w:val="0"/>
      <w:autoSpaceDN w:val="0"/>
      <w:adjustRightInd w:val="0"/>
      <w:spacing w:before="120" w:line="240" w:lineRule="auto"/>
      <w:jc w:val="both"/>
      <w:textAlignment w:val="baseline"/>
    </w:pPr>
    <w:rPr>
      <w:rFonts w:ascii="Times New Roman" w:hAnsi="Times New Roman"/>
      <w:sz w:val="22"/>
    </w:rPr>
  </w:style>
  <w:style w:type="paragraph" w:customStyle="1" w:styleId="CBFLetterFooter">
    <w:name w:val="CBF Letter Foot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rPr>
  </w:style>
  <w:style w:type="paragraph" w:customStyle="1" w:styleId="CBFLetterHeader">
    <w:name w:val="CBF Letter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LetterInfoDatas">
    <w:name w:val="CBF Letter Info Datas"/>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LetterInfoHeader">
    <w:name w:val="CBF Letter Info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rPr>
  </w:style>
  <w:style w:type="paragraph" w:customStyle="1" w:styleId="CBFLetterServices">
    <w:name w:val="CBF Letter Services"/>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ADpartement">
    <w:name w:val="CBFA_Département"/>
    <w:basedOn w:val="Normal"/>
    <w:rsid w:val="005B6D61"/>
    <w:pPr>
      <w:tabs>
        <w:tab w:val="clear" w:pos="284"/>
      </w:tabs>
      <w:spacing w:line="240" w:lineRule="auto"/>
      <w:jc w:val="right"/>
    </w:pPr>
    <w:rPr>
      <w:rFonts w:ascii="TheSansLight" w:eastAsia="Times" w:hAnsi="TheSansLight"/>
      <w:sz w:val="19"/>
    </w:rPr>
  </w:style>
  <w:style w:type="paragraph" w:customStyle="1" w:styleId="CBFABloc1soulign">
    <w:name w:val="CBFA_Bloc1_souligné"/>
    <w:basedOn w:val="Heading1"/>
    <w:rsid w:val="005B6D61"/>
    <w:pPr>
      <w:keepLines w:val="0"/>
      <w:numPr>
        <w:numId w:val="0"/>
      </w:numPr>
      <w:spacing w:before="0" w:after="0" w:line="236" w:lineRule="exact"/>
      <w:ind w:left="-40" w:right="-141"/>
      <w:jc w:val="left"/>
    </w:pPr>
    <w:rPr>
      <w:rFonts w:ascii="TheSansLight" w:eastAsia="Times" w:hAnsi="TheSansLight"/>
      <w:color w:val="000000"/>
      <w:sz w:val="15"/>
      <w:u w:color="000000"/>
    </w:rPr>
  </w:style>
  <w:style w:type="paragraph" w:styleId="Subtitle">
    <w:name w:val="Subtitle"/>
    <w:basedOn w:val="Normal"/>
    <w:next w:val="Normal"/>
    <w:link w:val="SubtitleChar"/>
    <w:qFormat/>
    <w:rsid w:val="005B6D61"/>
    <w:pPr>
      <w:numPr>
        <w:ilvl w:val="1"/>
      </w:numPr>
      <w:tabs>
        <w:tab w:val="clear" w:pos="284"/>
      </w:tabs>
      <w:overflowPunct w:val="0"/>
      <w:autoSpaceDE w:val="0"/>
      <w:autoSpaceDN w:val="0"/>
      <w:adjustRightInd w:val="0"/>
      <w:spacing w:before="360" w:after="120" w:line="240" w:lineRule="auto"/>
      <w:textAlignment w:val="baseline"/>
    </w:pPr>
    <w:rPr>
      <w:rFonts w:eastAsiaTheme="majorEastAsia" w:cs="Arial"/>
      <w:b/>
      <w:i/>
      <w:iCs/>
      <w:spacing w:val="15"/>
      <w:u w:val="single"/>
    </w:rPr>
  </w:style>
  <w:style w:type="character" w:customStyle="1" w:styleId="SubtitleChar">
    <w:name w:val="Subtitle Char"/>
    <w:basedOn w:val="DefaultParagraphFont"/>
    <w:link w:val="Subtitle"/>
    <w:rsid w:val="005B6D61"/>
    <w:rPr>
      <w:rFonts w:ascii="Arial" w:eastAsiaTheme="majorEastAsia" w:hAnsi="Arial" w:cs="Arial"/>
      <w:b/>
      <w:i/>
      <w:iCs/>
      <w:spacing w:val="15"/>
      <w:u w:val="single"/>
      <w:lang w:val="nl-NL" w:eastAsia="nl-NL"/>
    </w:rPr>
  </w:style>
  <w:style w:type="character" w:styleId="Strong">
    <w:name w:val="Strong"/>
    <w:basedOn w:val="DefaultParagraphFont"/>
    <w:uiPriority w:val="99"/>
    <w:qFormat/>
    <w:rsid w:val="005B6D61"/>
    <w:rPr>
      <w:b/>
      <w:bCs/>
    </w:rPr>
  </w:style>
  <w:style w:type="paragraph" w:styleId="ListBullet">
    <w:name w:val="List Bullet"/>
    <w:basedOn w:val="Normal"/>
    <w:uiPriority w:val="99"/>
    <w:rsid w:val="005B6D61"/>
    <w:pPr>
      <w:tabs>
        <w:tab w:val="clear" w:pos="284"/>
        <w:tab w:val="num" w:pos="360"/>
      </w:tabs>
      <w:spacing w:line="240" w:lineRule="auto"/>
      <w:ind w:left="360" w:hanging="360"/>
      <w:contextualSpacing/>
    </w:pPr>
    <w:rPr>
      <w:rFonts w:ascii="Times New Roman" w:hAnsi="Times New Roman"/>
      <w:sz w:val="24"/>
      <w:szCs w:val="24"/>
    </w:rPr>
  </w:style>
  <w:style w:type="paragraph" w:customStyle="1" w:styleId="Default">
    <w:name w:val="Default"/>
    <w:rsid w:val="00872FF5"/>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NL" w:eastAsia="nl-NL" w:bidi="nl-N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Strong" w:uiPriority="99"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Continue">
    <w:name w:val="Heading 4 Continue"/>
    <w:basedOn w:val="Normal"/>
    <w:qFormat/>
    <w:rsid w:val="007A552B"/>
    <w:pPr>
      <w:tabs>
        <w:tab w:val="clear" w:pos="284"/>
      </w:tabs>
      <w:ind w:left="993"/>
    </w:pPr>
  </w:style>
  <w:style w:type="paragraph" w:customStyle="1" w:styleId="SujetOnderwerp">
    <w:name w:val="Sujet/Onderwerp"/>
    <w:uiPriority w:val="2"/>
    <w:rsid w:val="006372C7"/>
    <w:pPr>
      <w:spacing w:line="264" w:lineRule="atLeast"/>
    </w:pPr>
    <w:rPr>
      <w:rFonts w:ascii="Arial" w:hAnsi="Arial"/>
      <w:b/>
      <w:noProof/>
      <w:szCs w:val="16"/>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character" w:customStyle="1" w:styleId="FooterChar">
    <w:name w:val="Footer Char"/>
    <w:basedOn w:val="DefaultParagraphFont"/>
    <w:link w:val="Footer"/>
    <w:uiPriority w:val="99"/>
    <w:rsid w:val="005B6D61"/>
    <w:rPr>
      <w:rFonts w:ascii="Arial" w:hAnsi="Arial"/>
      <w:sz w:val="18"/>
      <w:lang w:val="nl-NL" w:eastAsia="nl-NL"/>
    </w:rPr>
  </w:style>
  <w:style w:type="paragraph" w:styleId="Header">
    <w:name w:val="header"/>
    <w:basedOn w:val="Normal"/>
    <w:link w:val="HeaderChar"/>
    <w:uiPriority w:val="99"/>
    <w:rsid w:val="00DC727C"/>
    <w:pPr>
      <w:tabs>
        <w:tab w:val="center" w:pos="4394"/>
        <w:tab w:val="right" w:pos="8789"/>
      </w:tabs>
      <w:spacing w:line="240" w:lineRule="auto"/>
    </w:pPr>
  </w:style>
  <w:style w:type="character" w:customStyle="1" w:styleId="HeaderChar">
    <w:name w:val="Header Char"/>
    <w:basedOn w:val="DefaultParagraphFont"/>
    <w:link w:val="Header"/>
    <w:uiPriority w:val="99"/>
    <w:rsid w:val="005B6D61"/>
    <w:rPr>
      <w:rFonts w:ascii="Arial" w:hAnsi="Arial"/>
      <w:lang w:val="nl-NL" w:eastAsia="nl-NL"/>
    </w:rPr>
  </w:style>
  <w:style w:type="character" w:styleId="FootnoteReference">
    <w:name w:val="footnote reference"/>
    <w:basedOn w:val="DefaultParagraphFont"/>
    <w:rsid w:val="00D556C0"/>
    <w:rPr>
      <w:rFonts w:ascii="Arial" w:hAnsi="Arial"/>
      <w:spacing w:val="0"/>
      <w:position w:val="6"/>
      <w:sz w:val="16"/>
      <w:szCs w:val="16"/>
    </w:rPr>
  </w:style>
  <w:style w:type="paragraph" w:styleId="FootnoteText">
    <w:name w:val="footnote text"/>
    <w:basedOn w:val="Normal"/>
    <w:link w:val="FootnoteTextChar"/>
    <w:rsid w:val="00D556C0"/>
    <w:pPr>
      <w:spacing w:line="240" w:lineRule="atLeast"/>
      <w:ind w:left="284" w:hanging="284"/>
    </w:pPr>
    <w:rPr>
      <w:sz w:val="18"/>
    </w:rPr>
  </w:style>
  <w:style w:type="character" w:customStyle="1" w:styleId="FootnoteTextChar">
    <w:name w:val="Footnote Text Char"/>
    <w:basedOn w:val="DefaultParagraphFont"/>
    <w:link w:val="FootnoteText"/>
    <w:rsid w:val="005B6D61"/>
    <w:rPr>
      <w:rFonts w:ascii="Arial" w:hAnsi="Arial"/>
      <w:sz w:val="18"/>
      <w:lang w:val="nl-NL" w:eastAsia="nl-NL"/>
    </w:rPr>
  </w:style>
  <w:style w:type="paragraph" w:styleId="MacroText">
    <w:name w:val="macro"/>
    <w:semiHidden/>
    <w:rsid w:val="00DC727C"/>
    <w:pPr>
      <w:tabs>
        <w:tab w:val="left" w:pos="567"/>
        <w:tab w:val="left" w:pos="1134"/>
        <w:tab w:val="left" w:pos="1701"/>
        <w:tab w:val="left" w:pos="2268"/>
        <w:tab w:val="left" w:pos="2835"/>
      </w:tabs>
      <w:spacing w:line="240" w:lineRule="atLeast"/>
    </w:p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uiPriority w:val="99"/>
    <w:rsid w:val="008E6931"/>
  </w:style>
  <w:style w:type="table" w:styleId="TableGrid">
    <w:name w:val="Table Grid"/>
    <w:basedOn w:val="TableNormal"/>
    <w:uiPriority w:val="99"/>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rPr>
  </w:style>
  <w:style w:type="paragraph" w:customStyle="1" w:styleId="ServiceDienst">
    <w:name w:val="Service/Dienst"/>
    <w:next w:val="Normal"/>
    <w:rsid w:val="00E04E63"/>
    <w:pPr>
      <w:spacing w:line="240" w:lineRule="exact"/>
    </w:pPr>
    <w:rPr>
      <w:rFonts w:ascii="Arial" w:hAnsi="Arial"/>
      <w:noProof/>
      <w:sz w:val="17"/>
      <w:szCs w:val="16"/>
    </w:rPr>
  </w:style>
  <w:style w:type="paragraph" w:customStyle="1" w:styleId="SectionSectie">
    <w:name w:val="Section/Sectie"/>
    <w:next w:val="Normal"/>
    <w:semiHidden/>
    <w:rsid w:val="0081015C"/>
    <w:pPr>
      <w:spacing w:line="220" w:lineRule="exact"/>
    </w:pPr>
    <w:rPr>
      <w:rFonts w:ascii="Arial" w:hAnsi="Arial"/>
      <w:noProof/>
      <w:sz w:val="14"/>
      <w:szCs w:val="16"/>
    </w:rPr>
  </w:style>
  <w:style w:type="paragraph" w:customStyle="1" w:styleId="TitreTitel">
    <w:name w:val="Titre/Titel"/>
    <w:rsid w:val="00EB3741"/>
    <w:pPr>
      <w:spacing w:line="260" w:lineRule="atLeast"/>
    </w:pPr>
    <w:rPr>
      <w:rFonts w:ascii="Arial" w:hAnsi="Arial"/>
      <w:b/>
      <w:noProof/>
      <w:sz w:val="28"/>
      <w:szCs w:val="16"/>
    </w:rPr>
  </w:style>
  <w:style w:type="paragraph" w:customStyle="1" w:styleId="AdresseAdres">
    <w:name w:val="Adresse/Adres"/>
    <w:rsid w:val="00A605D0"/>
    <w:pPr>
      <w:spacing w:line="160" w:lineRule="exact"/>
    </w:pPr>
    <w:rPr>
      <w:rFonts w:ascii="Arial" w:hAnsi="Arial"/>
      <w:noProof/>
      <w:sz w:val="13"/>
      <w:szCs w:val="16"/>
    </w:rPr>
  </w:style>
  <w:style w:type="paragraph" w:customStyle="1" w:styleId="BNBNBB">
    <w:name w:val="BNB/NBB"/>
    <w:next w:val="AdresseAdres"/>
    <w:semiHidden/>
    <w:rsid w:val="00A605D0"/>
    <w:pPr>
      <w:spacing w:line="160" w:lineRule="exact"/>
    </w:pPr>
    <w:rPr>
      <w:rFonts w:ascii="Arial" w:hAnsi="Arial"/>
      <w:b/>
      <w:noProof/>
      <w:sz w:val="13"/>
      <w:szCs w:val="16"/>
    </w:rPr>
  </w:style>
  <w:style w:type="paragraph" w:customStyle="1" w:styleId="IntroductionInleiding">
    <w:name w:val="Introduction/Inleiding"/>
    <w:basedOn w:val="Normal"/>
    <w:uiPriority w:val="4"/>
    <w:qFormat/>
    <w:rsid w:val="00276804"/>
    <w:pPr>
      <w:spacing w:after="260"/>
    </w:pPr>
    <w:rPr>
      <w:i/>
      <w:sz w:val="22"/>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65065"/>
    <w:rPr>
      <w:rFonts w:ascii="Tahoma" w:hAnsi="Tahoma" w:cs="Tahoma"/>
      <w:sz w:val="16"/>
      <w:szCs w:val="16"/>
      <w:lang w:val="nl-NL" w:eastAsia="nl-NL"/>
    </w:rPr>
  </w:style>
  <w:style w:type="paragraph" w:customStyle="1" w:styleId="BoiteVakje">
    <w:name w:val="Boite/Vakje"/>
    <w:qFormat/>
    <w:rsid w:val="00FE24A6"/>
    <w:pPr>
      <w:spacing w:line="200" w:lineRule="atLeast"/>
    </w:pPr>
    <w:rPr>
      <w:rFonts w:ascii="Arial" w:hAnsi="Arial"/>
      <w:sz w:val="14"/>
      <w:szCs w:val="14"/>
    </w:rPr>
  </w:style>
  <w:style w:type="paragraph" w:customStyle="1" w:styleId="BoitetexteVakjetekst">
    <w:name w:val="Boite_texte/Vakje_tekst"/>
    <w:basedOn w:val="BoiteVakje"/>
    <w:qFormat/>
    <w:rsid w:val="00FE24A6"/>
    <w:rPr>
      <w:sz w:val="16"/>
      <w:szCs w:val="16"/>
    </w:rPr>
  </w:style>
  <w:style w:type="paragraph" w:customStyle="1" w:styleId="SignaturesHandtekeningen">
    <w:name w:val="Signatures/Handtekeningen"/>
    <w:basedOn w:val="Normal"/>
    <w:qFormat/>
    <w:rsid w:val="00E348BA"/>
    <w:pPr>
      <w:tabs>
        <w:tab w:val="clear" w:pos="284"/>
        <w:tab w:val="left" w:pos="3402"/>
      </w:tabs>
    </w:p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rPr>
  </w:style>
  <w:style w:type="paragraph" w:customStyle="1" w:styleId="AnnexeBijlage">
    <w:name w:val="Annexe/Bijlage"/>
    <w:uiPriority w:val="1"/>
    <w:rsid w:val="00BE7BF0"/>
    <w:pPr>
      <w:spacing w:line="260" w:lineRule="atLeast"/>
    </w:pPr>
    <w:rPr>
      <w:rFonts w:ascii="Arial" w:hAnsi="Arial"/>
      <w:b/>
      <w:noProof/>
      <w:sz w:val="24"/>
      <w:szCs w:val="16"/>
    </w:rPr>
  </w:style>
  <w:style w:type="paragraph" w:customStyle="1" w:styleId="CBFLetterCBFName">
    <w:name w:val="CBF Letter CBF Name"/>
    <w:basedOn w:val="Normal"/>
    <w:rsid w:val="005B6D61"/>
    <w:pPr>
      <w:tabs>
        <w:tab w:val="clear" w:pos="284"/>
      </w:tabs>
      <w:overflowPunct w:val="0"/>
      <w:autoSpaceDE w:val="0"/>
      <w:autoSpaceDN w:val="0"/>
      <w:adjustRightInd w:val="0"/>
      <w:spacing w:line="240" w:lineRule="auto"/>
      <w:textAlignment w:val="baseline"/>
    </w:pPr>
    <w:rPr>
      <w:rFonts w:ascii="Arial Narrow" w:hAnsi="Arial Narrow"/>
      <w:b/>
      <w:sz w:val="28"/>
    </w:rPr>
  </w:style>
  <w:style w:type="paragraph" w:customStyle="1" w:styleId="CBFLetterBody">
    <w:name w:val="CBF Letter Body"/>
    <w:basedOn w:val="Normal"/>
    <w:uiPriority w:val="99"/>
    <w:rsid w:val="005B6D61"/>
    <w:pPr>
      <w:tabs>
        <w:tab w:val="clear" w:pos="284"/>
      </w:tabs>
      <w:overflowPunct w:val="0"/>
      <w:autoSpaceDE w:val="0"/>
      <w:autoSpaceDN w:val="0"/>
      <w:adjustRightInd w:val="0"/>
      <w:spacing w:before="120" w:line="240" w:lineRule="auto"/>
      <w:jc w:val="both"/>
      <w:textAlignment w:val="baseline"/>
    </w:pPr>
    <w:rPr>
      <w:rFonts w:ascii="Times New Roman" w:hAnsi="Times New Roman"/>
      <w:sz w:val="22"/>
    </w:rPr>
  </w:style>
  <w:style w:type="paragraph" w:customStyle="1" w:styleId="CBFLetterFooter">
    <w:name w:val="CBF Letter Foot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rPr>
  </w:style>
  <w:style w:type="paragraph" w:customStyle="1" w:styleId="CBFLetterHeader">
    <w:name w:val="CBF Letter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LetterInfoDatas">
    <w:name w:val="CBF Letter Info Datas"/>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LetterInfoHeader">
    <w:name w:val="CBF Letter Info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rPr>
  </w:style>
  <w:style w:type="paragraph" w:customStyle="1" w:styleId="CBFLetterServices">
    <w:name w:val="CBF Letter Services"/>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ADpartement">
    <w:name w:val="CBFA_Département"/>
    <w:basedOn w:val="Normal"/>
    <w:rsid w:val="005B6D61"/>
    <w:pPr>
      <w:tabs>
        <w:tab w:val="clear" w:pos="284"/>
      </w:tabs>
      <w:spacing w:line="240" w:lineRule="auto"/>
      <w:jc w:val="right"/>
    </w:pPr>
    <w:rPr>
      <w:rFonts w:ascii="TheSansLight" w:eastAsia="Times" w:hAnsi="TheSansLight"/>
      <w:sz w:val="19"/>
    </w:rPr>
  </w:style>
  <w:style w:type="paragraph" w:customStyle="1" w:styleId="CBFABloc1soulign">
    <w:name w:val="CBFA_Bloc1_souligné"/>
    <w:basedOn w:val="Heading1"/>
    <w:rsid w:val="005B6D61"/>
    <w:pPr>
      <w:keepLines w:val="0"/>
      <w:numPr>
        <w:numId w:val="0"/>
      </w:numPr>
      <w:spacing w:before="0" w:after="0" w:line="236" w:lineRule="exact"/>
      <w:ind w:left="-40" w:right="-141"/>
      <w:jc w:val="left"/>
    </w:pPr>
    <w:rPr>
      <w:rFonts w:ascii="TheSansLight" w:eastAsia="Times" w:hAnsi="TheSansLight"/>
      <w:color w:val="000000"/>
      <w:sz w:val="15"/>
      <w:u w:color="000000"/>
    </w:rPr>
  </w:style>
  <w:style w:type="paragraph" w:styleId="Subtitle">
    <w:name w:val="Subtitle"/>
    <w:basedOn w:val="Normal"/>
    <w:next w:val="Normal"/>
    <w:link w:val="SubtitleChar"/>
    <w:qFormat/>
    <w:rsid w:val="005B6D61"/>
    <w:pPr>
      <w:numPr>
        <w:ilvl w:val="1"/>
      </w:numPr>
      <w:tabs>
        <w:tab w:val="clear" w:pos="284"/>
      </w:tabs>
      <w:overflowPunct w:val="0"/>
      <w:autoSpaceDE w:val="0"/>
      <w:autoSpaceDN w:val="0"/>
      <w:adjustRightInd w:val="0"/>
      <w:spacing w:before="360" w:after="120" w:line="240" w:lineRule="auto"/>
      <w:textAlignment w:val="baseline"/>
    </w:pPr>
    <w:rPr>
      <w:rFonts w:eastAsiaTheme="majorEastAsia" w:cs="Arial"/>
      <w:b/>
      <w:i/>
      <w:iCs/>
      <w:spacing w:val="15"/>
      <w:u w:val="single"/>
    </w:rPr>
  </w:style>
  <w:style w:type="character" w:customStyle="1" w:styleId="SubtitleChar">
    <w:name w:val="Subtitle Char"/>
    <w:basedOn w:val="DefaultParagraphFont"/>
    <w:link w:val="Subtitle"/>
    <w:rsid w:val="005B6D61"/>
    <w:rPr>
      <w:rFonts w:ascii="Arial" w:eastAsiaTheme="majorEastAsia" w:hAnsi="Arial" w:cs="Arial"/>
      <w:b/>
      <w:i/>
      <w:iCs/>
      <w:spacing w:val="15"/>
      <w:u w:val="single"/>
      <w:lang w:val="nl-NL" w:eastAsia="nl-NL"/>
    </w:rPr>
  </w:style>
  <w:style w:type="character" w:styleId="Strong">
    <w:name w:val="Strong"/>
    <w:basedOn w:val="DefaultParagraphFont"/>
    <w:uiPriority w:val="99"/>
    <w:qFormat/>
    <w:rsid w:val="005B6D61"/>
    <w:rPr>
      <w:b/>
      <w:bCs/>
    </w:rPr>
  </w:style>
  <w:style w:type="paragraph" w:styleId="ListBullet">
    <w:name w:val="List Bullet"/>
    <w:basedOn w:val="Normal"/>
    <w:uiPriority w:val="99"/>
    <w:rsid w:val="005B6D61"/>
    <w:pPr>
      <w:tabs>
        <w:tab w:val="clear" w:pos="284"/>
        <w:tab w:val="num" w:pos="360"/>
      </w:tabs>
      <w:spacing w:line="240" w:lineRule="auto"/>
      <w:ind w:left="360" w:hanging="360"/>
      <w:contextualSpacing/>
    </w:pPr>
    <w:rPr>
      <w:rFonts w:ascii="Times New Roman" w:hAnsi="Times New Roman"/>
      <w:sz w:val="24"/>
      <w:szCs w:val="24"/>
    </w:rPr>
  </w:style>
  <w:style w:type="paragraph" w:customStyle="1" w:styleId="Default">
    <w:name w:val="Default"/>
    <w:rsid w:val="00872FF5"/>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31A32-477C-4EAC-BEBE-9B57F64D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Template>
  <TotalTime>10</TotalTime>
  <Pages>3</Pages>
  <Words>337</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Maite</dc:creator>
  <cp:lastModifiedBy>Dufrane Maite</cp:lastModifiedBy>
  <cp:revision>7</cp:revision>
  <cp:lastPrinted>2017-09-15T11:30:00Z</cp:lastPrinted>
  <dcterms:created xsi:type="dcterms:W3CDTF">2017-09-12T12:36:00Z</dcterms:created>
  <dcterms:modified xsi:type="dcterms:W3CDTF">2017-09-15T11:30:00Z</dcterms:modified>
</cp:coreProperties>
</file>