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1644"/>
        <w:gridCol w:w="2212"/>
      </w:tblGrid>
      <w:tr w:rsidR="00760E14" w:rsidRPr="00B9256C" w14:paraId="1B3444E4" w14:textId="77777777" w:rsidTr="00D852CC">
        <w:trPr>
          <w:cantSplit/>
          <w:trHeight w:hRule="exact" w:val="1077"/>
        </w:trPr>
        <w:tc>
          <w:tcPr>
            <w:tcW w:w="6067" w:type="dxa"/>
            <w:vAlign w:val="center"/>
          </w:tcPr>
          <w:p w14:paraId="5FBE4BD8" w14:textId="77777777" w:rsidR="00E167D8" w:rsidRPr="00FE24A6" w:rsidRDefault="00E167D8" w:rsidP="00E167D8">
            <w:pPr>
              <w:pStyle w:val="AdresseAdres"/>
              <w:spacing w:before="300"/>
            </w:pPr>
            <w:bookmarkStart w:id="0" w:name="_GoBack"/>
            <w:bookmarkEnd w:id="0"/>
            <w:r>
              <w:t>de Berlaimontlaan 14 - BE-1000 Brussel</w:t>
            </w:r>
          </w:p>
          <w:p w14:paraId="22707DFB" w14:textId="77777777" w:rsidR="00E167D8" w:rsidRPr="00FE24A6" w:rsidRDefault="00E167D8" w:rsidP="00E167D8">
            <w:pPr>
              <w:pStyle w:val="AdresseAdres"/>
            </w:pPr>
            <w:r>
              <w:t>tel. +32 2 221 34 31</w:t>
            </w:r>
          </w:p>
          <w:p w14:paraId="2FA0DCAA" w14:textId="77777777" w:rsidR="00760E14" w:rsidRPr="00B9256C" w:rsidRDefault="00760E14" w:rsidP="00D852CC">
            <w:pPr>
              <w:pStyle w:val="AdresseAdres"/>
              <w:rPr>
                <w:noProof w:val="0"/>
                <w:lang w:val="nl-BE"/>
              </w:rPr>
            </w:pPr>
            <w:r w:rsidRPr="00B9256C">
              <w:rPr>
                <w:noProof w:val="0"/>
                <w:lang w:val="nl-BE"/>
              </w:rPr>
              <w:t>ondernemingsnummer: 0203.201.340</w:t>
            </w:r>
          </w:p>
          <w:p w14:paraId="493E2333" w14:textId="77777777" w:rsidR="00760E14" w:rsidRPr="00B9256C" w:rsidRDefault="00760E14" w:rsidP="00D852CC">
            <w:pPr>
              <w:pStyle w:val="AdresseAdres"/>
              <w:rPr>
                <w:noProof w:val="0"/>
                <w:lang w:val="nl-BE"/>
              </w:rPr>
            </w:pPr>
            <w:r w:rsidRPr="00B9256C">
              <w:rPr>
                <w:noProof w:val="0"/>
                <w:lang w:val="nl-BE"/>
              </w:rPr>
              <w:t>RPR Brussel</w:t>
            </w:r>
          </w:p>
          <w:p w14:paraId="6FD93344" w14:textId="77777777" w:rsidR="00760E14" w:rsidRPr="00B9256C" w:rsidRDefault="00760E14" w:rsidP="00760E14">
            <w:pPr>
              <w:pStyle w:val="AdresseAdres"/>
              <w:rPr>
                <w:noProof w:val="0"/>
                <w:lang w:val="nl-BE"/>
              </w:rPr>
            </w:pPr>
            <w:r w:rsidRPr="00B9256C">
              <w:rPr>
                <w:noProof w:val="0"/>
                <w:lang w:val="nl-BE"/>
              </w:rPr>
              <w:t>www.nbb.be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A90AC70" w14:textId="4B4E7464" w:rsidR="00760E14" w:rsidRPr="00B9256C" w:rsidRDefault="00760E14" w:rsidP="00D852CC">
            <w:pPr>
              <w:spacing w:line="260" w:lineRule="atLeast"/>
              <w:rPr>
                <w:sz w:val="16"/>
                <w:szCs w:val="16"/>
                <w:lang w:val="nl-BE"/>
              </w:rPr>
            </w:pPr>
          </w:p>
        </w:tc>
      </w:tr>
      <w:tr w:rsidR="00760E14" w:rsidRPr="00B9256C" w14:paraId="1A371DF2" w14:textId="77777777" w:rsidTr="00D852CC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14:paraId="3F43B093" w14:textId="77777777" w:rsidR="00760E14" w:rsidRPr="00B9256C" w:rsidRDefault="00760E14" w:rsidP="00D852CC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rPr>
                <w:noProof w:val="0"/>
                <w:sz w:val="16"/>
                <w:lang w:val="nl-BE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bottom"/>
          </w:tcPr>
          <w:p w14:paraId="22D9D7C3" w14:textId="77777777" w:rsidR="00760E14" w:rsidRPr="00B9256C" w:rsidRDefault="00760E14" w:rsidP="00D852CC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70"/>
              <w:ind w:left="397" w:right="567" w:hanging="397"/>
              <w:rPr>
                <w:noProof w:val="0"/>
                <w:lang w:val="nl-BE"/>
              </w:rPr>
            </w:pPr>
            <w:r w:rsidRPr="00B9256C">
              <w:rPr>
                <w:noProof w:val="0"/>
                <w:lang w:val="nl-BE"/>
              </w:rPr>
              <w:t>Mededeling</w:t>
            </w:r>
          </w:p>
        </w:tc>
      </w:tr>
      <w:tr w:rsidR="00760E14" w:rsidRPr="00B9256C" w14:paraId="0EC1456C" w14:textId="77777777" w:rsidTr="00D852CC">
        <w:trPr>
          <w:cantSplit/>
          <w:trHeight w:hRule="exact" w:val="794"/>
        </w:trPr>
        <w:tc>
          <w:tcPr>
            <w:tcW w:w="6067" w:type="dxa"/>
            <w:vMerge w:val="restart"/>
            <w:shd w:val="clear" w:color="auto" w:fill="auto"/>
          </w:tcPr>
          <w:p w14:paraId="4F84990A" w14:textId="77777777" w:rsidR="00760E14" w:rsidRPr="00B9256C" w:rsidRDefault="00760E14" w:rsidP="00D852CC">
            <w:pPr>
              <w:pStyle w:val="AdresseAdres"/>
              <w:rPr>
                <w:noProof w:val="0"/>
                <w:lang w:val="nl-BE"/>
              </w:rPr>
            </w:pPr>
          </w:p>
        </w:tc>
        <w:tc>
          <w:tcPr>
            <w:tcW w:w="3856" w:type="dxa"/>
            <w:gridSpan w:val="2"/>
          </w:tcPr>
          <w:p w14:paraId="2CF00374" w14:textId="4533AD5C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  <w:r w:rsidRPr="00B9256C">
              <w:rPr>
                <w:lang w:val="nl-BE"/>
              </w:rPr>
              <w:t xml:space="preserve">Brussel, </w:t>
            </w:r>
            <w:r w:rsidR="009C516A">
              <w:rPr>
                <w:lang w:val="nl-BE"/>
              </w:rPr>
              <w:t>5</w:t>
            </w:r>
            <w:r w:rsidRPr="00B9256C">
              <w:rPr>
                <w:lang w:val="nl-BE"/>
              </w:rPr>
              <w:t xml:space="preserve"> </w:t>
            </w:r>
            <w:r w:rsidR="009C516A">
              <w:rPr>
                <w:lang w:val="nl-BE"/>
              </w:rPr>
              <w:t>novembe</w:t>
            </w:r>
            <w:r w:rsidRPr="00B9256C">
              <w:rPr>
                <w:lang w:val="nl-BE"/>
              </w:rPr>
              <w:t>r 2019</w:t>
            </w:r>
          </w:p>
        </w:tc>
      </w:tr>
      <w:tr w:rsidR="00760E14" w:rsidRPr="00B9256C" w14:paraId="29B3C4E7" w14:textId="77777777" w:rsidTr="00D852CC">
        <w:trPr>
          <w:cantSplit/>
          <w:trHeight w:hRule="exact" w:val="198"/>
        </w:trPr>
        <w:tc>
          <w:tcPr>
            <w:tcW w:w="6067" w:type="dxa"/>
            <w:vMerge/>
          </w:tcPr>
          <w:p w14:paraId="2790F044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  <w:tc>
          <w:tcPr>
            <w:tcW w:w="1644" w:type="dxa"/>
            <w:vAlign w:val="center"/>
          </w:tcPr>
          <w:p w14:paraId="7E5E24BC" w14:textId="77777777" w:rsidR="00760E14" w:rsidRPr="00B9256C" w:rsidRDefault="00760E14" w:rsidP="00D852CC">
            <w:pPr>
              <w:pStyle w:val="BoiteVakje"/>
              <w:rPr>
                <w:lang w:val="nl-BE"/>
              </w:rPr>
            </w:pPr>
          </w:p>
        </w:tc>
        <w:tc>
          <w:tcPr>
            <w:tcW w:w="2212" w:type="dxa"/>
            <w:vAlign w:val="center"/>
          </w:tcPr>
          <w:p w14:paraId="7CB43DCC" w14:textId="77777777" w:rsidR="00760E14" w:rsidRPr="00B9256C" w:rsidRDefault="00760E14" w:rsidP="00D852CC">
            <w:pPr>
              <w:pStyle w:val="BoiteVakje"/>
              <w:rPr>
                <w:sz w:val="16"/>
                <w:szCs w:val="16"/>
                <w:lang w:val="nl-BE"/>
              </w:rPr>
            </w:pPr>
          </w:p>
        </w:tc>
      </w:tr>
      <w:tr w:rsidR="00760E14" w:rsidRPr="00B9256C" w14:paraId="622B2A2F" w14:textId="77777777" w:rsidTr="00D852CC">
        <w:trPr>
          <w:cantSplit/>
          <w:trHeight w:hRule="exact" w:val="198"/>
        </w:trPr>
        <w:tc>
          <w:tcPr>
            <w:tcW w:w="6067" w:type="dxa"/>
            <w:vMerge/>
          </w:tcPr>
          <w:p w14:paraId="7095AD41" w14:textId="77777777" w:rsidR="00760E14" w:rsidRPr="00B9256C" w:rsidRDefault="00760E14" w:rsidP="00D852CC">
            <w:pPr>
              <w:tabs>
                <w:tab w:val="left" w:pos="1276"/>
                <w:tab w:val="left" w:pos="2268"/>
              </w:tabs>
              <w:spacing w:line="260" w:lineRule="atLeast"/>
              <w:rPr>
                <w:lang w:val="nl-BE"/>
              </w:rPr>
            </w:pPr>
          </w:p>
        </w:tc>
        <w:tc>
          <w:tcPr>
            <w:tcW w:w="1644" w:type="dxa"/>
            <w:vAlign w:val="center"/>
          </w:tcPr>
          <w:p w14:paraId="39248090" w14:textId="77777777" w:rsidR="00760E14" w:rsidRPr="00B9256C" w:rsidRDefault="00760E14" w:rsidP="00D852CC">
            <w:pPr>
              <w:pStyle w:val="BoiteVakje"/>
              <w:rPr>
                <w:lang w:val="nl-BE"/>
              </w:rPr>
            </w:pPr>
            <w:r w:rsidRPr="00B9256C">
              <w:rPr>
                <w:lang w:val="nl-BE"/>
              </w:rPr>
              <w:t xml:space="preserve">Kenmerk: </w:t>
            </w:r>
            <w:r w:rsidRPr="00B9256C">
              <w:rPr>
                <w:vanish/>
                <w:color w:val="FF0000"/>
                <w:lang w:val="nl-BE"/>
              </w:rPr>
              <w:t>---------------&gt;</w:t>
            </w:r>
          </w:p>
        </w:tc>
        <w:tc>
          <w:tcPr>
            <w:tcW w:w="2212" w:type="dxa"/>
            <w:vAlign w:val="center"/>
          </w:tcPr>
          <w:p w14:paraId="4864E828" w14:textId="4EA04D31" w:rsidR="00760E14" w:rsidRPr="00B9256C" w:rsidRDefault="00760E14" w:rsidP="00D852CC">
            <w:pPr>
              <w:pStyle w:val="BoitetexteVakjetekst"/>
              <w:rPr>
                <w:lang w:val="nl-BE"/>
              </w:rPr>
            </w:pPr>
            <w:r w:rsidRPr="00B9256C">
              <w:rPr>
                <w:lang w:val="nl-BE"/>
              </w:rPr>
              <w:t>NBB_2019</w:t>
            </w:r>
            <w:r w:rsidR="00CF2773" w:rsidRPr="00B9256C">
              <w:rPr>
                <w:lang w:val="nl-BE"/>
              </w:rPr>
              <w:t>_</w:t>
            </w:r>
            <w:r w:rsidR="009C516A">
              <w:rPr>
                <w:lang w:val="nl-BE"/>
              </w:rPr>
              <w:t>28</w:t>
            </w:r>
          </w:p>
        </w:tc>
      </w:tr>
      <w:tr w:rsidR="00760E14" w:rsidRPr="00B9256C" w14:paraId="44A92005" w14:textId="77777777" w:rsidTr="00D852CC">
        <w:trPr>
          <w:cantSplit/>
          <w:trHeight w:hRule="exact" w:val="198"/>
        </w:trPr>
        <w:tc>
          <w:tcPr>
            <w:tcW w:w="6067" w:type="dxa"/>
            <w:vMerge/>
          </w:tcPr>
          <w:p w14:paraId="2CFE3D3E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30804A24" w14:textId="77777777" w:rsidR="00760E14" w:rsidRPr="00B9256C" w:rsidRDefault="00760E14" w:rsidP="00D852CC">
            <w:pPr>
              <w:pStyle w:val="BoiteVakje"/>
              <w:rPr>
                <w:sz w:val="16"/>
                <w:szCs w:val="16"/>
                <w:lang w:val="nl-BE"/>
              </w:rPr>
            </w:pPr>
          </w:p>
        </w:tc>
      </w:tr>
      <w:tr w:rsidR="00760E14" w:rsidRPr="00B9256C" w14:paraId="4D4FB5C2" w14:textId="77777777" w:rsidTr="00D852CC">
        <w:trPr>
          <w:cantSplit/>
          <w:trHeight w:hRule="exact" w:val="198"/>
        </w:trPr>
        <w:tc>
          <w:tcPr>
            <w:tcW w:w="6067" w:type="dxa"/>
            <w:vMerge w:val="restart"/>
          </w:tcPr>
          <w:p w14:paraId="273E2A99" w14:textId="77777777" w:rsidR="00760E14" w:rsidRPr="00B9256C" w:rsidRDefault="00760E14" w:rsidP="00D852CC">
            <w:pPr>
              <w:pStyle w:val="AdresseAdres"/>
              <w:rPr>
                <w:noProof w:val="0"/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16F4EDB3" w14:textId="77777777" w:rsidR="00760E14" w:rsidRPr="00B9256C" w:rsidRDefault="00760E14" w:rsidP="00D852CC">
            <w:pPr>
              <w:pStyle w:val="BoiteVakje"/>
              <w:rPr>
                <w:lang w:val="nl-BE"/>
              </w:rPr>
            </w:pPr>
            <w:r w:rsidRPr="00B9256C">
              <w:rPr>
                <w:lang w:val="nl-BE"/>
              </w:rPr>
              <w:t xml:space="preserve">uw correspondent: </w:t>
            </w:r>
            <w:r w:rsidRPr="00B9256C">
              <w:rPr>
                <w:rFonts w:cs="Arial"/>
                <w:vanish/>
                <w:color w:val="FF0000"/>
                <w:lang w:val="nl-BE"/>
              </w:rPr>
              <w:t>plaats de naam hieronder</w:t>
            </w:r>
          </w:p>
        </w:tc>
      </w:tr>
      <w:tr w:rsidR="00760E14" w:rsidRPr="00B9256C" w14:paraId="64342D57" w14:textId="77777777" w:rsidTr="00D852CC">
        <w:trPr>
          <w:cantSplit/>
          <w:trHeight w:hRule="exact" w:val="57"/>
        </w:trPr>
        <w:tc>
          <w:tcPr>
            <w:tcW w:w="6067" w:type="dxa"/>
            <w:vMerge/>
          </w:tcPr>
          <w:p w14:paraId="05FCA321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480ADFB0" w14:textId="77777777" w:rsidR="00760E14" w:rsidRPr="00B9256C" w:rsidRDefault="00760E14" w:rsidP="00D852CC">
            <w:pPr>
              <w:pStyle w:val="BoiteVakje"/>
              <w:rPr>
                <w:lang w:val="nl-BE"/>
              </w:rPr>
            </w:pPr>
          </w:p>
        </w:tc>
      </w:tr>
      <w:tr w:rsidR="00760E14" w:rsidRPr="00B9256C" w14:paraId="5F4A59B7" w14:textId="77777777" w:rsidTr="00D852CC">
        <w:trPr>
          <w:cantSplit/>
          <w:trHeight w:val="198"/>
        </w:trPr>
        <w:tc>
          <w:tcPr>
            <w:tcW w:w="6067" w:type="dxa"/>
            <w:vMerge/>
          </w:tcPr>
          <w:p w14:paraId="40BC4A9B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1286FAA5" w14:textId="760D078E" w:rsidR="00760E14" w:rsidRPr="00B9256C" w:rsidRDefault="00CF2773" w:rsidP="00D852CC">
            <w:pPr>
              <w:pStyle w:val="BoiteVakje"/>
              <w:rPr>
                <w:lang w:val="nl-BE"/>
              </w:rPr>
            </w:pPr>
            <w:r w:rsidRPr="00B9256C">
              <w:rPr>
                <w:lang w:val="nl-BE"/>
              </w:rPr>
              <w:t>Geoffroy Herberigs</w:t>
            </w:r>
          </w:p>
        </w:tc>
      </w:tr>
      <w:tr w:rsidR="00760E14" w:rsidRPr="00B9256C" w14:paraId="02FF07DD" w14:textId="77777777" w:rsidTr="00D852CC">
        <w:trPr>
          <w:cantSplit/>
          <w:trHeight w:val="198"/>
        </w:trPr>
        <w:tc>
          <w:tcPr>
            <w:tcW w:w="6067" w:type="dxa"/>
            <w:vMerge/>
          </w:tcPr>
          <w:p w14:paraId="4260B026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12528683" w14:textId="1F124574" w:rsidR="00760E14" w:rsidRPr="00B9256C" w:rsidRDefault="00760E14" w:rsidP="00D852CC">
            <w:pPr>
              <w:pStyle w:val="BoiteVakje"/>
              <w:rPr>
                <w:lang w:val="nl-BE"/>
              </w:rPr>
            </w:pPr>
            <w:r w:rsidRPr="00B9256C">
              <w:rPr>
                <w:lang w:val="nl-BE"/>
              </w:rPr>
              <w:t xml:space="preserve">tel. +32 2 221 </w:t>
            </w:r>
            <w:r w:rsidR="00CF2773" w:rsidRPr="00B9256C">
              <w:rPr>
                <w:lang w:val="nl-BE"/>
              </w:rPr>
              <w:t>56 61</w:t>
            </w:r>
            <w:r w:rsidRPr="00B9256C">
              <w:rPr>
                <w:lang w:val="nl-BE"/>
              </w:rPr>
              <w:t xml:space="preserve"> </w:t>
            </w:r>
          </w:p>
        </w:tc>
      </w:tr>
      <w:tr w:rsidR="00760E14" w:rsidRPr="00B9256C" w14:paraId="45A4B6E7" w14:textId="77777777" w:rsidTr="00D852CC">
        <w:trPr>
          <w:cantSplit/>
          <w:trHeight w:val="198"/>
        </w:trPr>
        <w:tc>
          <w:tcPr>
            <w:tcW w:w="6067" w:type="dxa"/>
            <w:vMerge/>
          </w:tcPr>
          <w:p w14:paraId="0CDD6C93" w14:textId="77777777" w:rsidR="00760E14" w:rsidRPr="00B9256C" w:rsidRDefault="00760E14" w:rsidP="00D852CC">
            <w:pPr>
              <w:pStyle w:val="SujetOnderwerp"/>
              <w:rPr>
                <w:b w:val="0"/>
                <w:noProof w:val="0"/>
                <w:sz w:val="16"/>
                <w:lang w:val="nl-BE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259AFB3A" w14:textId="2BA49584" w:rsidR="00760E14" w:rsidRPr="00B9256C" w:rsidRDefault="00CF2773" w:rsidP="00D852CC">
            <w:pPr>
              <w:pStyle w:val="BoiteVakje"/>
              <w:rPr>
                <w:b/>
                <w:lang w:val="nl-BE"/>
              </w:rPr>
            </w:pPr>
            <w:r w:rsidRPr="00B9256C">
              <w:rPr>
                <w:lang w:val="nl-BE"/>
              </w:rPr>
              <w:t>geoffroy.herberigs</w:t>
            </w:r>
            <w:r w:rsidR="00760E14" w:rsidRPr="00B9256C">
              <w:rPr>
                <w:lang w:val="nl-BE"/>
              </w:rPr>
              <w:t>@nbb.be</w:t>
            </w:r>
          </w:p>
        </w:tc>
      </w:tr>
      <w:tr w:rsidR="00760E14" w:rsidRPr="00B9256C" w14:paraId="1A798CFA" w14:textId="77777777" w:rsidTr="00D852CC">
        <w:trPr>
          <w:cantSplit/>
          <w:trHeight w:hRule="exact" w:val="1191"/>
        </w:trPr>
        <w:tc>
          <w:tcPr>
            <w:tcW w:w="9923" w:type="dxa"/>
            <w:gridSpan w:val="3"/>
            <w:tcMar>
              <w:top w:w="113" w:type="dxa"/>
            </w:tcMar>
            <w:vAlign w:val="bottom"/>
          </w:tcPr>
          <w:p w14:paraId="7261E1A7" w14:textId="50FACA3E" w:rsidR="00840ACD" w:rsidRPr="00572400" w:rsidRDefault="00840ACD" w:rsidP="00046E49">
            <w:pPr>
              <w:jc w:val="both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572400">
              <w:rPr>
                <w:b/>
                <w:sz w:val="24"/>
                <w:szCs w:val="24"/>
                <w:lang w:val="nl-BE"/>
              </w:rPr>
              <w:t>Mededeling betreffende de vrijstelling van de verplichting tot dotatie aan de aanvullende voorziening</w:t>
            </w:r>
            <w:r w:rsidR="00572400">
              <w:rPr>
                <w:b/>
                <w:sz w:val="24"/>
                <w:szCs w:val="24"/>
                <w:lang w:val="nl-BE"/>
              </w:rPr>
              <w:t xml:space="preserve"> </w:t>
            </w:r>
            <w:r w:rsidRPr="00572400">
              <w:rPr>
                <w:b/>
                <w:sz w:val="24"/>
                <w:szCs w:val="24"/>
                <w:lang w:val="nl-BE"/>
              </w:rPr>
              <w:t>in 2019</w:t>
            </w:r>
          </w:p>
          <w:p w14:paraId="5B099A83" w14:textId="77777777" w:rsidR="00760E14" w:rsidRPr="00B9256C" w:rsidRDefault="00760E14" w:rsidP="00D852CC">
            <w:pPr>
              <w:pStyle w:val="SujetOnderwerp"/>
              <w:rPr>
                <w:noProof w:val="0"/>
                <w:lang w:val="nl-BE"/>
              </w:rPr>
            </w:pPr>
          </w:p>
        </w:tc>
      </w:tr>
      <w:tr w:rsidR="00760E14" w:rsidRPr="00B9256C" w14:paraId="69D3D235" w14:textId="77777777" w:rsidTr="00760E14">
        <w:trPr>
          <w:cantSplit/>
          <w:trHeight w:hRule="exact" w:val="397"/>
        </w:trPr>
        <w:tc>
          <w:tcPr>
            <w:tcW w:w="9923" w:type="dxa"/>
            <w:gridSpan w:val="3"/>
            <w:vAlign w:val="center"/>
          </w:tcPr>
          <w:p w14:paraId="44221030" w14:textId="77777777" w:rsidR="00760E14" w:rsidRPr="00B9256C" w:rsidRDefault="00760E14" w:rsidP="00D852CC">
            <w:pPr>
              <w:spacing w:line="260" w:lineRule="atLeast"/>
              <w:rPr>
                <w:lang w:val="nl-BE"/>
              </w:rPr>
            </w:pPr>
          </w:p>
        </w:tc>
      </w:tr>
    </w:tbl>
    <w:p w14:paraId="7E34341C" w14:textId="77777777" w:rsidR="00760E14" w:rsidRPr="00B9256C" w:rsidRDefault="00760E14" w:rsidP="00D852CC">
      <w:pPr>
        <w:rPr>
          <w:lang w:val="nl-BE"/>
        </w:rPr>
      </w:pPr>
    </w:p>
    <w:p w14:paraId="33C015DA" w14:textId="77777777" w:rsidR="00760E14" w:rsidRPr="00B9256C" w:rsidRDefault="00760E14" w:rsidP="000460AE">
      <w:pPr>
        <w:pStyle w:val="Sous-titreOndertitel"/>
        <w:spacing w:after="0" w:line="240" w:lineRule="auto"/>
        <w:jc w:val="both"/>
        <w:rPr>
          <w:lang w:val="nl-BE"/>
        </w:rPr>
      </w:pPr>
      <w:r w:rsidRPr="00B9256C">
        <w:rPr>
          <w:lang w:val="nl-BE"/>
        </w:rPr>
        <w:t>Toepassingsveld</w:t>
      </w:r>
    </w:p>
    <w:p w14:paraId="6958CCE2" w14:textId="25F3B354" w:rsidR="00CF2773" w:rsidRPr="00B9256C" w:rsidRDefault="00CF2773" w:rsidP="0063731E">
      <w:pPr>
        <w:pStyle w:val="Sous-titreOndertitel"/>
        <w:spacing w:after="260" w:line="288" w:lineRule="auto"/>
        <w:jc w:val="both"/>
        <w:rPr>
          <w:i/>
          <w:szCs w:val="20"/>
          <w:u w:val="none"/>
          <w:lang w:val="nl-BE"/>
        </w:rPr>
      </w:pPr>
      <w:r w:rsidRPr="00B9256C">
        <w:rPr>
          <w:i/>
          <w:szCs w:val="20"/>
          <w:u w:val="none"/>
          <w:lang w:val="nl-BE"/>
        </w:rPr>
        <w:t>Verzekeringsondernemingen die onderworpen zijn aan de wet van 13 maart 2016 op het statuut van en het toezicht op de verzekerings- of herverzekeringsondernemingen en die actief zijn in de takken Leven en Arbeidsongevallen</w:t>
      </w:r>
      <w:r w:rsidR="00817E68" w:rsidRPr="00B9256C">
        <w:rPr>
          <w:i/>
          <w:szCs w:val="20"/>
          <w:u w:val="none"/>
          <w:lang w:val="nl-BE"/>
        </w:rPr>
        <w:t>.</w:t>
      </w:r>
    </w:p>
    <w:p w14:paraId="55DE1903" w14:textId="4EB3F8B3" w:rsidR="00760E14" w:rsidRPr="00B9256C" w:rsidRDefault="00760E14" w:rsidP="000460AE">
      <w:pPr>
        <w:pStyle w:val="Sous-titreOndertitel"/>
        <w:spacing w:after="0" w:line="288" w:lineRule="auto"/>
        <w:jc w:val="both"/>
        <w:rPr>
          <w:lang w:val="nl-BE"/>
        </w:rPr>
      </w:pPr>
      <w:r w:rsidRPr="00B9256C">
        <w:rPr>
          <w:lang w:val="nl-BE"/>
        </w:rPr>
        <w:t>Samenvatting/Doelstelling</w:t>
      </w:r>
    </w:p>
    <w:p w14:paraId="44727A35" w14:textId="4793B29B" w:rsidR="00760E14" w:rsidRPr="00B9256C" w:rsidRDefault="00CF2773" w:rsidP="0063731E">
      <w:pPr>
        <w:pStyle w:val="IntroductionInleiding"/>
        <w:spacing w:line="288" w:lineRule="auto"/>
        <w:jc w:val="both"/>
      </w:pPr>
      <w:r w:rsidRPr="00B9256C">
        <w:t xml:space="preserve">Deze </w:t>
      </w:r>
      <w:r w:rsidR="00293E43" w:rsidRPr="00B9256C">
        <w:t>mededeling</w:t>
      </w:r>
      <w:r w:rsidRPr="00B9256C">
        <w:t xml:space="preserve"> betreft de vrijstelling van de verplichting tot dotatie aan de aanvullende voorziening, doorgaans «knipperlichtvoorziening» genoemd.</w:t>
      </w:r>
    </w:p>
    <w:p w14:paraId="6F70776D" w14:textId="7BF175FF" w:rsidR="00760E14" w:rsidRPr="00B9256C" w:rsidRDefault="00760E14" w:rsidP="0063731E">
      <w:pPr>
        <w:spacing w:line="288" w:lineRule="auto"/>
        <w:jc w:val="both"/>
        <w:rPr>
          <w:lang w:val="nl-BE"/>
        </w:rPr>
      </w:pPr>
      <w:r w:rsidRPr="00B9256C">
        <w:rPr>
          <w:lang w:val="nl-BE"/>
        </w:rPr>
        <w:t>Geachte mevrouw</w:t>
      </w:r>
    </w:p>
    <w:p w14:paraId="48A27DEB" w14:textId="77777777" w:rsidR="00760E14" w:rsidRPr="00B9256C" w:rsidRDefault="00760E14" w:rsidP="0063731E">
      <w:pPr>
        <w:spacing w:line="288" w:lineRule="auto"/>
        <w:jc w:val="both"/>
        <w:rPr>
          <w:lang w:val="nl-BE"/>
        </w:rPr>
      </w:pPr>
      <w:r w:rsidRPr="00B9256C">
        <w:rPr>
          <w:lang w:val="nl-BE"/>
        </w:rPr>
        <w:t>Geachte heer</w:t>
      </w:r>
    </w:p>
    <w:p w14:paraId="1CC57AD0" w14:textId="77777777" w:rsidR="00760E14" w:rsidRPr="00B9256C" w:rsidRDefault="00760E14" w:rsidP="0063731E">
      <w:pPr>
        <w:spacing w:line="288" w:lineRule="auto"/>
        <w:jc w:val="both"/>
        <w:rPr>
          <w:lang w:val="nl-BE"/>
        </w:rPr>
      </w:pPr>
    </w:p>
    <w:p w14:paraId="6698AE65" w14:textId="7DDD0853" w:rsidR="00B614D1" w:rsidRPr="00B9256C" w:rsidRDefault="00022100" w:rsidP="0063731E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>In</w:t>
      </w:r>
      <w:r w:rsidR="00C919DD" w:rsidRPr="00B9256C">
        <w:rPr>
          <w:lang w:val="nl-BE"/>
        </w:rPr>
        <w:t xml:space="preserve"> toepassing van art. 34quinquie</w:t>
      </w:r>
      <w:r w:rsidR="00C919DD" w:rsidRPr="00B9256C">
        <w:rPr>
          <w:rFonts w:cs="Arial"/>
          <w:lang w:val="nl-BE"/>
        </w:rPr>
        <w:t>s §4 van het KB jaarrekening van verzekeringsondernemingen</w:t>
      </w:r>
      <w:r w:rsidR="00C919DD" w:rsidRPr="0061140A">
        <w:rPr>
          <w:rStyle w:val="FootnoteReference"/>
          <w:rFonts w:cs="Arial"/>
          <w:sz w:val="14"/>
          <w:szCs w:val="14"/>
          <w:lang w:val="nl-BE"/>
        </w:rPr>
        <w:footnoteReference w:id="2"/>
      </w:r>
      <w:r w:rsidR="00A4288C">
        <w:rPr>
          <w:rFonts w:cs="Arial"/>
          <w:lang w:val="nl-BE"/>
        </w:rPr>
        <w:t xml:space="preserve">, </w:t>
      </w:r>
      <w:r w:rsidR="00C919DD" w:rsidRPr="00B9256C">
        <w:rPr>
          <w:rFonts w:cs="Arial"/>
          <w:lang w:val="nl-BE"/>
        </w:rPr>
        <w:t xml:space="preserve">acht de </w:t>
      </w:r>
      <w:r w:rsidR="00817E68" w:rsidRPr="00B9256C">
        <w:rPr>
          <w:lang w:val="nl-BE"/>
        </w:rPr>
        <w:t xml:space="preserve">Bank het noodzakelijk om een aanvullende voorwaarde op te leggen voor de toekenning van </w:t>
      </w:r>
      <w:r w:rsidR="00E8529D">
        <w:rPr>
          <w:lang w:val="nl-BE"/>
        </w:rPr>
        <w:t xml:space="preserve">een </w:t>
      </w:r>
      <w:r w:rsidR="00817E68" w:rsidRPr="00B9256C">
        <w:rPr>
          <w:lang w:val="nl-BE"/>
        </w:rPr>
        <w:t>vrijstelling</w:t>
      </w:r>
      <w:r w:rsidR="00B60D67" w:rsidRPr="00B9256C">
        <w:rPr>
          <w:lang w:val="nl-BE"/>
        </w:rPr>
        <w:t xml:space="preserve"> </w:t>
      </w:r>
      <w:r w:rsidR="00817E68" w:rsidRPr="00B9256C">
        <w:rPr>
          <w:lang w:val="nl-BE"/>
        </w:rPr>
        <w:t>van de verplichting tot dotatie aan de knipperlichtvoorziening</w:t>
      </w:r>
      <w:r w:rsidR="007540C7" w:rsidRPr="00B9256C">
        <w:rPr>
          <w:lang w:val="nl-BE"/>
        </w:rPr>
        <w:t xml:space="preserve"> voor het boekjaar 2019.</w:t>
      </w:r>
      <w:r w:rsidR="00601546">
        <w:rPr>
          <w:lang w:val="nl-BE"/>
        </w:rPr>
        <w:t xml:space="preserve"> Het betreft een bijkomende voorwaarde naast degene vermeld in circulaire NBB_201</w:t>
      </w:r>
      <w:r w:rsidR="002847B6">
        <w:rPr>
          <w:lang w:val="nl-BE"/>
        </w:rPr>
        <w:t>6</w:t>
      </w:r>
      <w:r w:rsidR="00601546">
        <w:rPr>
          <w:lang w:val="nl-BE"/>
        </w:rPr>
        <w:t>_39.</w:t>
      </w:r>
    </w:p>
    <w:p w14:paraId="0EDFDD10" w14:textId="2751BE1A" w:rsidR="00C84C33" w:rsidRPr="00B9256C" w:rsidRDefault="00C84C33" w:rsidP="0063731E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05F6A06C" w14:textId="4432A99B" w:rsidR="0063731E" w:rsidRPr="00B9256C" w:rsidRDefault="00047477" w:rsidP="0063731E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 xml:space="preserve">Als aanvullende voorwaarde voor de toekenning van </w:t>
      </w:r>
      <w:r w:rsidR="00E8529D">
        <w:rPr>
          <w:lang w:val="nl-BE"/>
        </w:rPr>
        <w:t xml:space="preserve">een </w:t>
      </w:r>
      <w:r>
        <w:rPr>
          <w:lang w:val="nl-BE"/>
        </w:rPr>
        <w:t>vrijstelling voor het boekjaar 2019 dienen verzekeringsondernemingen</w:t>
      </w:r>
      <w:r w:rsidR="00F13F38">
        <w:rPr>
          <w:lang w:val="nl-BE"/>
        </w:rPr>
        <w:t xml:space="preserve">, </w:t>
      </w:r>
      <w:r>
        <w:rPr>
          <w:lang w:val="nl-BE"/>
        </w:rPr>
        <w:t>op 30 september 2019</w:t>
      </w:r>
      <w:r w:rsidR="00F13F38">
        <w:rPr>
          <w:lang w:val="nl-BE"/>
        </w:rPr>
        <w:t>,</w:t>
      </w:r>
      <w:r>
        <w:rPr>
          <w:lang w:val="nl-BE"/>
        </w:rPr>
        <w:t xml:space="preserve"> e</w:t>
      </w:r>
      <w:r w:rsidR="00C05CCF" w:rsidRPr="00B9256C">
        <w:rPr>
          <w:lang w:val="nl-BE"/>
        </w:rPr>
        <w:t>en</w:t>
      </w:r>
      <w:r w:rsidR="0025226A" w:rsidRPr="00B9256C">
        <w:rPr>
          <w:lang w:val="nl-BE"/>
        </w:rPr>
        <w:t xml:space="preserve"> dekking </w:t>
      </w:r>
      <w:r>
        <w:rPr>
          <w:lang w:val="nl-BE"/>
        </w:rPr>
        <w:t xml:space="preserve">te behalen van </w:t>
      </w:r>
      <w:r w:rsidR="0025226A" w:rsidRPr="00B9256C">
        <w:rPr>
          <w:lang w:val="nl-BE"/>
        </w:rPr>
        <w:t>minstens 125</w:t>
      </w:r>
      <w:r w:rsidR="00BC36C1">
        <w:rPr>
          <w:lang w:val="nl-BE"/>
        </w:rPr>
        <w:t xml:space="preserve"> </w:t>
      </w:r>
      <w:r w:rsidR="0025226A" w:rsidRPr="00B9256C">
        <w:rPr>
          <w:lang w:val="nl-BE"/>
        </w:rPr>
        <w:t xml:space="preserve">% van het </w:t>
      </w:r>
      <w:r w:rsidR="00293E43" w:rsidRPr="00B9256C">
        <w:rPr>
          <w:lang w:val="nl-BE"/>
        </w:rPr>
        <w:t>solvabiliteitskapitaalvereiste</w:t>
      </w:r>
      <w:r w:rsidR="00B60D67" w:rsidRPr="00B9256C">
        <w:rPr>
          <w:lang w:val="nl-BE"/>
        </w:rPr>
        <w:t>, zo</w:t>
      </w:r>
      <w:r w:rsidR="00C05CCF" w:rsidRPr="00B9256C">
        <w:rPr>
          <w:lang w:val="nl-BE"/>
        </w:rPr>
        <w:t>als vastgelegd in de controlewet</w:t>
      </w:r>
      <w:r w:rsidR="00C05CCF" w:rsidRPr="0061140A">
        <w:rPr>
          <w:rStyle w:val="FootnoteReference"/>
          <w:sz w:val="14"/>
          <w:szCs w:val="14"/>
          <w:lang w:val="nl-BE"/>
        </w:rPr>
        <w:footnoteReference w:id="3"/>
      </w:r>
      <w:r w:rsidR="00B60D67" w:rsidRPr="00B9256C">
        <w:rPr>
          <w:lang w:val="nl-BE"/>
        </w:rPr>
        <w:t xml:space="preserve">, </w:t>
      </w:r>
      <w:r w:rsidR="0025226A" w:rsidRPr="00B9256C">
        <w:rPr>
          <w:lang w:val="nl-BE"/>
        </w:rPr>
        <w:t xml:space="preserve">zonder gebruikmaking van de overgangsmaatregelen bedoeld in de artikelen 668 en 669 van de </w:t>
      </w:r>
      <w:r w:rsidR="00C05CCF" w:rsidRPr="00B9256C">
        <w:rPr>
          <w:lang w:val="nl-BE"/>
        </w:rPr>
        <w:t>genoemde we</w:t>
      </w:r>
      <w:r>
        <w:rPr>
          <w:lang w:val="nl-BE"/>
        </w:rPr>
        <w:t>t.</w:t>
      </w:r>
    </w:p>
    <w:p w14:paraId="56212438" w14:textId="50775208" w:rsidR="005C7F1C" w:rsidRPr="00B9256C" w:rsidRDefault="005C7F1C" w:rsidP="0063731E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2D74007D" w14:textId="29F66534" w:rsidR="00AD18FE" w:rsidRPr="00B9256C" w:rsidRDefault="005034C7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 w:rsidRPr="00B9256C">
        <w:rPr>
          <w:lang w:val="nl-BE"/>
        </w:rPr>
        <w:t xml:space="preserve">De </w:t>
      </w:r>
      <w:r w:rsidR="00921E6E" w:rsidRPr="00B9256C">
        <w:rPr>
          <w:lang w:val="nl-BE"/>
        </w:rPr>
        <w:t>zeer l</w:t>
      </w:r>
      <w:r w:rsidR="00F70B26" w:rsidRPr="00B9256C">
        <w:rPr>
          <w:lang w:val="nl-BE"/>
        </w:rPr>
        <w:t>age</w:t>
      </w:r>
      <w:r w:rsidR="00921E6E" w:rsidRPr="00B9256C">
        <w:rPr>
          <w:lang w:val="nl-BE"/>
        </w:rPr>
        <w:t>-</w:t>
      </w:r>
      <w:r w:rsidR="00F70B26" w:rsidRPr="00B9256C">
        <w:rPr>
          <w:lang w:val="nl-BE"/>
        </w:rPr>
        <w:t>renteomgeving</w:t>
      </w:r>
      <w:r w:rsidRPr="00B9256C">
        <w:rPr>
          <w:lang w:val="nl-BE"/>
        </w:rPr>
        <w:t xml:space="preserve"> </w:t>
      </w:r>
      <w:r w:rsidR="00AD18FE" w:rsidRPr="00B9256C">
        <w:rPr>
          <w:lang w:val="nl-BE"/>
        </w:rPr>
        <w:t>en</w:t>
      </w:r>
      <w:r w:rsidRPr="00B9256C">
        <w:rPr>
          <w:lang w:val="nl-BE"/>
        </w:rPr>
        <w:t xml:space="preserve"> </w:t>
      </w:r>
      <w:r w:rsidR="00921E6E" w:rsidRPr="00B9256C">
        <w:rPr>
          <w:lang w:val="nl-BE"/>
        </w:rPr>
        <w:t xml:space="preserve">de </w:t>
      </w:r>
      <w:r w:rsidRPr="00B9256C">
        <w:rPr>
          <w:lang w:val="nl-BE"/>
        </w:rPr>
        <w:t xml:space="preserve">ernstige </w:t>
      </w:r>
      <w:bookmarkStart w:id="1" w:name="_Hlk23250849"/>
      <w:r w:rsidRPr="00B9256C">
        <w:rPr>
          <w:lang w:val="nl-BE"/>
        </w:rPr>
        <w:t xml:space="preserve">onderschatting van het </w:t>
      </w:r>
      <w:r w:rsidR="00921E6E" w:rsidRPr="00B9256C">
        <w:rPr>
          <w:lang w:val="nl-BE"/>
        </w:rPr>
        <w:t xml:space="preserve">kapitaalvereiste </w:t>
      </w:r>
      <w:bookmarkEnd w:id="1"/>
      <w:r w:rsidR="00921E6E" w:rsidRPr="00B9256C">
        <w:rPr>
          <w:lang w:val="nl-BE"/>
        </w:rPr>
        <w:t xml:space="preserve">voor </w:t>
      </w:r>
      <w:r w:rsidRPr="00B9256C">
        <w:rPr>
          <w:lang w:val="nl-BE"/>
        </w:rPr>
        <w:t>renterisico in de standaardformule</w:t>
      </w:r>
      <w:r w:rsidR="00F70B26" w:rsidRPr="00B9256C">
        <w:rPr>
          <w:lang w:val="nl-BE"/>
        </w:rPr>
        <w:t xml:space="preserve"> </w:t>
      </w:r>
      <w:r w:rsidR="00AD18FE" w:rsidRPr="00B9256C">
        <w:rPr>
          <w:lang w:val="nl-BE"/>
        </w:rPr>
        <w:t>liggen aan de grondslag van de aanscherping van de voorwaarden voor de toekenning van</w:t>
      </w:r>
      <w:r w:rsidR="00E8529D">
        <w:rPr>
          <w:lang w:val="nl-BE"/>
        </w:rPr>
        <w:t xml:space="preserve"> een</w:t>
      </w:r>
      <w:r w:rsidR="00AD18FE" w:rsidRPr="00B9256C">
        <w:rPr>
          <w:lang w:val="nl-BE"/>
        </w:rPr>
        <w:t xml:space="preserve"> vrijstelling</w:t>
      </w:r>
      <w:r w:rsidR="00B9256C" w:rsidRPr="00B9256C">
        <w:rPr>
          <w:lang w:val="nl-BE"/>
        </w:rPr>
        <w:t>.</w:t>
      </w:r>
    </w:p>
    <w:p w14:paraId="7AC0D00F" w14:textId="77777777" w:rsidR="00AD18FE" w:rsidRPr="00B9256C" w:rsidRDefault="00AD18FE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43508EC9" w14:textId="6DA77F9F" w:rsidR="00ED3658" w:rsidRDefault="00B9256C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 w:rsidRPr="00B9256C">
        <w:rPr>
          <w:lang w:val="nl-BE"/>
        </w:rPr>
        <w:t>De voorbije jaren werden gekenmerk</w:t>
      </w:r>
      <w:r w:rsidR="00317D79">
        <w:rPr>
          <w:lang w:val="nl-BE"/>
        </w:rPr>
        <w:t>t</w:t>
      </w:r>
      <w:r w:rsidRPr="00B9256C">
        <w:rPr>
          <w:lang w:val="nl-BE"/>
        </w:rPr>
        <w:t xml:space="preserve"> door de materialisatie van het lage-renterisico waarbij de verzekeraars werden geconfronteerd met een zeer uitdagende macro-economische omgeving. De scherpe en snelle daling van de </w:t>
      </w:r>
      <w:r>
        <w:rPr>
          <w:lang w:val="nl-BE"/>
        </w:rPr>
        <w:t xml:space="preserve">EIOPA risicovrije </w:t>
      </w:r>
      <w:r w:rsidRPr="00B9256C">
        <w:rPr>
          <w:lang w:val="nl-BE"/>
        </w:rPr>
        <w:t>rentecurve</w:t>
      </w:r>
      <w:r w:rsidR="00F13F38">
        <w:rPr>
          <w:lang w:val="nl-BE"/>
        </w:rPr>
        <w:t xml:space="preserve">, </w:t>
      </w:r>
      <w:r w:rsidRPr="00B9256C">
        <w:rPr>
          <w:lang w:val="nl-BE"/>
        </w:rPr>
        <w:t>sinds het begin van 201</w:t>
      </w:r>
      <w:r w:rsidR="00F13F38">
        <w:rPr>
          <w:lang w:val="nl-BE"/>
        </w:rPr>
        <w:t xml:space="preserve">9 gekenmerkt door </w:t>
      </w:r>
      <w:r w:rsidRPr="00B9256C">
        <w:rPr>
          <w:lang w:val="nl-BE"/>
        </w:rPr>
        <w:t>veel lagere en negatievere rentes over veel langere looptijd</w:t>
      </w:r>
      <w:r>
        <w:rPr>
          <w:lang w:val="nl-BE"/>
        </w:rPr>
        <w:t>en</w:t>
      </w:r>
      <w:r w:rsidRPr="00B9256C">
        <w:rPr>
          <w:lang w:val="nl-BE"/>
        </w:rPr>
        <w:t>, wijzen op een verdere accentuering van het renterisico voor de verzekeringssector.</w:t>
      </w:r>
    </w:p>
    <w:p w14:paraId="23AFEAE8" w14:textId="592428FE" w:rsidR="009E5291" w:rsidRDefault="009E529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4D0F6766" w14:textId="77777777" w:rsidR="00F46325" w:rsidRDefault="00F46325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5E05F44A" w14:textId="77777777" w:rsidR="00F46325" w:rsidRDefault="00F46325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44F7C71F" w14:textId="77777777" w:rsidR="00F46325" w:rsidRDefault="00F46325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5B4575DC" w14:textId="25799938" w:rsidR="009E5291" w:rsidRDefault="00F13F38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 w:rsidRPr="00317D79">
        <w:rPr>
          <w:lang w:val="nl-BE"/>
        </w:rPr>
        <w:t>Analyses in het kader van de herziening van Solvabiliteit II hebben aangetoond</w:t>
      </w:r>
      <w:r w:rsidR="007C6A79" w:rsidRPr="00F46325">
        <w:rPr>
          <w:rStyle w:val="FootnoteReference"/>
          <w:sz w:val="14"/>
          <w:szCs w:val="14"/>
          <w:lang w:val="nl-BE"/>
        </w:rPr>
        <w:footnoteReference w:id="4"/>
      </w:r>
      <w:r w:rsidR="007C6A79" w:rsidRPr="00317D79">
        <w:rPr>
          <w:lang w:val="nl-BE"/>
        </w:rPr>
        <w:t xml:space="preserve"> dat het kapitaalvereiste voor renterisico </w:t>
      </w:r>
      <w:r w:rsidR="00FB1F4C" w:rsidRPr="00317D79">
        <w:rPr>
          <w:lang w:val="nl-BE"/>
        </w:rPr>
        <w:t xml:space="preserve">mogelijks </w:t>
      </w:r>
      <w:r w:rsidR="00317D79" w:rsidRPr="00317D79">
        <w:rPr>
          <w:lang w:val="nl-BE"/>
        </w:rPr>
        <w:t xml:space="preserve">ernstig </w:t>
      </w:r>
      <w:r w:rsidR="007C6A79" w:rsidRPr="00317D79">
        <w:rPr>
          <w:lang w:val="nl-BE"/>
        </w:rPr>
        <w:t>wordt onderschat in de standaard formule</w:t>
      </w:r>
      <w:r w:rsidR="00FB1F4C" w:rsidRPr="00317D79">
        <w:rPr>
          <w:lang w:val="nl-BE"/>
        </w:rPr>
        <w:t>. D</w:t>
      </w:r>
      <w:r w:rsidR="00434A92" w:rsidRPr="00317D79">
        <w:rPr>
          <w:lang w:val="nl-BE"/>
        </w:rPr>
        <w:t>e huidige regelgeving bepaal</w:t>
      </w:r>
      <w:r w:rsidR="00FB1F4C" w:rsidRPr="00317D79">
        <w:rPr>
          <w:lang w:val="nl-BE"/>
        </w:rPr>
        <w:t xml:space="preserve">t immers </w:t>
      </w:r>
      <w:r w:rsidR="00434A92" w:rsidRPr="00317D79">
        <w:rPr>
          <w:lang w:val="nl-BE"/>
        </w:rPr>
        <w:t xml:space="preserve">dat </w:t>
      </w:r>
      <w:r w:rsidR="007C6A79" w:rsidRPr="00317D79">
        <w:rPr>
          <w:lang w:val="nl-BE"/>
        </w:rPr>
        <w:t xml:space="preserve">bij de berekening van het kapitaalvereiste </w:t>
      </w:r>
      <w:r w:rsidR="00434A92" w:rsidRPr="00317D79">
        <w:rPr>
          <w:lang w:val="nl-BE"/>
        </w:rPr>
        <w:t xml:space="preserve">de </w:t>
      </w:r>
      <w:r w:rsidR="007C6A79" w:rsidRPr="00317D79">
        <w:rPr>
          <w:lang w:val="nl-BE"/>
        </w:rPr>
        <w:t xml:space="preserve">rentecurve </w:t>
      </w:r>
      <w:r w:rsidR="00FB1F4C" w:rsidRPr="00317D79">
        <w:rPr>
          <w:lang w:val="nl-BE"/>
        </w:rPr>
        <w:t>niet</w:t>
      </w:r>
      <w:r w:rsidR="00434A92" w:rsidRPr="00317D79">
        <w:rPr>
          <w:lang w:val="nl-BE"/>
        </w:rPr>
        <w:t xml:space="preserve"> onder</w:t>
      </w:r>
      <w:r w:rsidR="007C6A79" w:rsidRPr="00317D79">
        <w:rPr>
          <w:lang w:val="nl-BE"/>
        </w:rPr>
        <w:t xml:space="preserve"> 0% </w:t>
      </w:r>
      <w:r w:rsidR="00FB1F4C" w:rsidRPr="00317D79">
        <w:rPr>
          <w:lang w:val="nl-BE"/>
        </w:rPr>
        <w:t>kan zakken</w:t>
      </w:r>
      <w:r w:rsidR="00434A92" w:rsidRPr="00317D79">
        <w:rPr>
          <w:lang w:val="nl-BE"/>
        </w:rPr>
        <w:t>. Ook</w:t>
      </w:r>
      <w:r w:rsidR="007C6A79" w:rsidRPr="00317D79">
        <w:rPr>
          <w:lang w:val="nl-BE"/>
        </w:rPr>
        <w:t xml:space="preserve"> </w:t>
      </w:r>
      <w:r w:rsidR="00317D79">
        <w:rPr>
          <w:lang w:val="nl-BE"/>
        </w:rPr>
        <w:t>is</w:t>
      </w:r>
      <w:r w:rsidR="007C6A79" w:rsidRPr="00317D79">
        <w:rPr>
          <w:lang w:val="nl-BE"/>
        </w:rPr>
        <w:t xml:space="preserve"> de</w:t>
      </w:r>
      <w:r w:rsidR="00FB1F4C" w:rsidRPr="00317D79">
        <w:rPr>
          <w:lang w:val="nl-BE"/>
        </w:rPr>
        <w:t xml:space="preserve"> </w:t>
      </w:r>
      <w:r w:rsidR="00317D79" w:rsidRPr="00317D79">
        <w:rPr>
          <w:lang w:val="nl-BE"/>
        </w:rPr>
        <w:t>grootteorde</w:t>
      </w:r>
      <w:r w:rsidR="00FB1F4C" w:rsidRPr="00317D79">
        <w:rPr>
          <w:lang w:val="nl-BE"/>
        </w:rPr>
        <w:t xml:space="preserve"> van de </w:t>
      </w:r>
      <w:r w:rsidR="00696B99">
        <w:rPr>
          <w:lang w:val="nl-BE"/>
        </w:rPr>
        <w:t xml:space="preserve">recent </w:t>
      </w:r>
      <w:r w:rsidR="007C6A79" w:rsidRPr="00317D79">
        <w:rPr>
          <w:lang w:val="nl-BE"/>
        </w:rPr>
        <w:t xml:space="preserve">geobserveerde bewegingen van de rentecurve veel </w:t>
      </w:r>
      <w:r w:rsidR="00601546" w:rsidRPr="00317D79">
        <w:rPr>
          <w:lang w:val="nl-BE"/>
        </w:rPr>
        <w:t>significanter</w:t>
      </w:r>
      <w:r w:rsidR="007C6A79" w:rsidRPr="00317D79">
        <w:rPr>
          <w:lang w:val="nl-BE"/>
        </w:rPr>
        <w:t xml:space="preserve"> </w:t>
      </w:r>
      <w:r w:rsidR="00434A92" w:rsidRPr="00317D79">
        <w:rPr>
          <w:lang w:val="nl-BE"/>
        </w:rPr>
        <w:t>dan</w:t>
      </w:r>
      <w:r w:rsidR="007C6A79" w:rsidRPr="00317D79">
        <w:rPr>
          <w:lang w:val="nl-BE"/>
        </w:rPr>
        <w:t xml:space="preserve"> deze die worden opgelegd bij de berekening van het kapitaalvereiste. De onderschatting </w:t>
      </w:r>
      <w:r w:rsidR="00317D79">
        <w:rPr>
          <w:lang w:val="nl-BE"/>
        </w:rPr>
        <w:t xml:space="preserve">van </w:t>
      </w:r>
      <w:r w:rsidR="00317D79" w:rsidRPr="00317D79">
        <w:rPr>
          <w:lang w:val="nl-BE"/>
        </w:rPr>
        <w:t xml:space="preserve">het kapitaalvereiste voor renterisico </w:t>
      </w:r>
      <w:r w:rsidR="007C6A79" w:rsidRPr="00317D79">
        <w:rPr>
          <w:lang w:val="nl-BE"/>
        </w:rPr>
        <w:t>wordt groter naarmate een steeds groter deel van de rentecurve onder 0</w:t>
      </w:r>
      <w:r w:rsidR="000460AE">
        <w:rPr>
          <w:lang w:val="nl-BE"/>
        </w:rPr>
        <w:t xml:space="preserve"> </w:t>
      </w:r>
      <w:r w:rsidR="007C6A79" w:rsidRPr="00317D79">
        <w:rPr>
          <w:lang w:val="nl-BE"/>
        </w:rPr>
        <w:t>% komt te liggen.</w:t>
      </w:r>
    </w:p>
    <w:p w14:paraId="585A1DA9" w14:textId="77777777" w:rsidR="00F22A23" w:rsidRPr="00B9256C" w:rsidRDefault="00F22A23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226AD250" w14:textId="321DFBCF" w:rsidR="004272D9" w:rsidRDefault="00601546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 xml:space="preserve">De Bank </w:t>
      </w:r>
      <w:r w:rsidR="007D04B2" w:rsidRPr="00B9256C">
        <w:rPr>
          <w:lang w:val="nl-BE"/>
        </w:rPr>
        <w:t>overweegt</w:t>
      </w:r>
      <w:r>
        <w:rPr>
          <w:lang w:val="nl-BE"/>
        </w:rPr>
        <w:t xml:space="preserve"> verder</w:t>
      </w:r>
      <w:r w:rsidR="007D04B2" w:rsidRPr="00B9256C">
        <w:rPr>
          <w:lang w:val="nl-BE"/>
        </w:rPr>
        <w:t xml:space="preserve"> </w:t>
      </w:r>
      <w:r>
        <w:rPr>
          <w:lang w:val="nl-BE"/>
        </w:rPr>
        <w:t xml:space="preserve">om </w:t>
      </w:r>
      <w:r w:rsidR="006070CF" w:rsidRPr="00B9256C">
        <w:rPr>
          <w:lang w:val="nl-BE"/>
        </w:rPr>
        <w:t xml:space="preserve">circulaire </w:t>
      </w:r>
      <w:r>
        <w:rPr>
          <w:lang w:val="nl-BE"/>
        </w:rPr>
        <w:t>NBB_201</w:t>
      </w:r>
      <w:r w:rsidR="002847B6">
        <w:rPr>
          <w:lang w:val="nl-BE"/>
        </w:rPr>
        <w:t>6</w:t>
      </w:r>
      <w:r>
        <w:rPr>
          <w:lang w:val="nl-BE"/>
        </w:rPr>
        <w:t xml:space="preserve">_39 </w:t>
      </w:r>
      <w:r w:rsidR="006070CF" w:rsidRPr="00B9256C">
        <w:rPr>
          <w:lang w:val="nl-BE"/>
        </w:rPr>
        <w:t xml:space="preserve">te herzien en te verfijnen in 2020 teneinde rekening te houden met de </w:t>
      </w:r>
      <w:r w:rsidR="007A5637">
        <w:rPr>
          <w:lang w:val="nl-BE"/>
        </w:rPr>
        <w:t>gewijzigde marktomstandigheden en de onderschatting van het kapitaalvereiste voor renterisico in de standaardformule.</w:t>
      </w:r>
    </w:p>
    <w:p w14:paraId="3842E17E" w14:textId="78D18067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1837E343" w14:textId="33162DEC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74EC937E" w14:textId="59A41229" w:rsidR="008E0321" w:rsidRDefault="006C140F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>Hoogachtend</w:t>
      </w:r>
    </w:p>
    <w:p w14:paraId="53B5B91A" w14:textId="189C79EF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45FE8BE2" w14:textId="51493092" w:rsidR="00C05A5B" w:rsidRDefault="00C05A5B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7FD93836" w14:textId="77777777" w:rsidR="00C05A5B" w:rsidRDefault="00C05A5B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5848B4FD" w14:textId="065984B1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33442CF4" w14:textId="597D5E63" w:rsidR="006C140F" w:rsidRDefault="006C140F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399ADC53" w14:textId="77777777" w:rsidR="006C140F" w:rsidRDefault="006C140F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539093DD" w14:textId="6C856B69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55768B16" w14:textId="3FC2B338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</w:p>
    <w:p w14:paraId="2B623839" w14:textId="38D10A6C" w:rsidR="008E0321" w:rsidRDefault="008E0321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>P</w:t>
      </w:r>
      <w:r w:rsidR="0020168F">
        <w:rPr>
          <w:lang w:val="nl-BE"/>
        </w:rPr>
        <w:t>ierre</w:t>
      </w:r>
      <w:r>
        <w:rPr>
          <w:lang w:val="nl-BE"/>
        </w:rPr>
        <w:t xml:space="preserve"> WUNSCH</w:t>
      </w:r>
    </w:p>
    <w:p w14:paraId="4689ADEC" w14:textId="7264B4DC" w:rsidR="0020168F" w:rsidRDefault="0020168F" w:rsidP="007C6A79">
      <w:pPr>
        <w:tabs>
          <w:tab w:val="clear" w:pos="284"/>
        </w:tabs>
        <w:spacing w:line="240" w:lineRule="auto"/>
        <w:jc w:val="both"/>
        <w:rPr>
          <w:lang w:val="nl-BE"/>
        </w:rPr>
      </w:pPr>
      <w:r>
        <w:rPr>
          <w:lang w:val="nl-BE"/>
        </w:rPr>
        <w:t>Gouverneur</w:t>
      </w:r>
    </w:p>
    <w:sectPr w:rsidR="0020168F" w:rsidSect="00040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510" w:right="1134" w:bottom="1361" w:left="1418" w:header="397" w:footer="1191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A135" w14:textId="77777777" w:rsidR="009F497F" w:rsidRDefault="009F497F">
      <w:r>
        <w:separator/>
      </w:r>
    </w:p>
  </w:endnote>
  <w:endnote w:type="continuationSeparator" w:id="0">
    <w:p w14:paraId="4DB3D4C6" w14:textId="77777777" w:rsidR="009F497F" w:rsidRDefault="009F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8C45" w14:textId="709EB891" w:rsidR="00D852CC" w:rsidRPr="00760E14" w:rsidRDefault="00D852CC" w:rsidP="00E87276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>Mededeling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NBB_2019</w:t>
    </w:r>
    <w:r w:rsidR="00840ACD">
      <w:rPr>
        <w:rFonts w:cs="Arial"/>
        <w:sz w:val="14"/>
        <w:szCs w:val="16"/>
        <w:lang w:val="nl-BE"/>
      </w:rPr>
      <w:t>_28</w:t>
    </w:r>
    <w:r w:rsidR="00F46325">
      <w:rPr>
        <w:rFonts w:cs="Arial"/>
        <w:sz w:val="14"/>
        <w:szCs w:val="16"/>
        <w:lang w:val="nl-BE"/>
      </w:rPr>
      <w:t xml:space="preserve"> 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 w:rsidR="00840ACD">
      <w:rPr>
        <w:sz w:val="14"/>
        <w:szCs w:val="16"/>
        <w:lang w:val="nl-BE"/>
      </w:rPr>
      <w:t>5</w:t>
    </w:r>
    <w:r>
      <w:rPr>
        <w:sz w:val="14"/>
        <w:szCs w:val="16"/>
        <w:lang w:val="nl-BE"/>
      </w:rPr>
      <w:t xml:space="preserve"> </w:t>
    </w:r>
    <w:r w:rsidR="00840ACD">
      <w:rPr>
        <w:sz w:val="14"/>
        <w:szCs w:val="16"/>
        <w:lang w:val="nl-BE"/>
      </w:rPr>
      <w:t>november</w:t>
    </w:r>
    <w:r>
      <w:rPr>
        <w:sz w:val="14"/>
        <w:szCs w:val="16"/>
        <w:lang w:val="nl-BE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CDAF" w14:textId="77777777" w:rsidR="00D852CC" w:rsidRPr="00760E14" w:rsidRDefault="00D852CC" w:rsidP="00F64E38">
    <w:pPr>
      <w:pStyle w:val="Footer"/>
      <w:pBdr>
        <w:top w:val="single" w:sz="4" w:space="1" w:color="auto"/>
      </w:pBdr>
      <w:rPr>
        <w:b/>
        <w:sz w:val="16"/>
        <w:szCs w:val="14"/>
        <w:lang w:val="nl-BE"/>
      </w:rPr>
    </w:pPr>
    <w:r>
      <w:rPr>
        <w:b/>
        <w:sz w:val="16"/>
        <w:szCs w:val="14"/>
        <w:lang w:val="nl-BE"/>
      </w:rPr>
      <w:tab/>
    </w:r>
    <w:r>
      <w:rPr>
        <w:sz w:val="14"/>
        <w:szCs w:val="14"/>
        <w:lang w:val="nl-BE"/>
      </w:rPr>
      <w:t>NBB_2019</w:t>
    </w:r>
    <w:r>
      <w:rPr>
        <w:rFonts w:cs="Arial"/>
        <w:sz w:val="14"/>
        <w:szCs w:val="14"/>
        <w:lang w:val="nl-BE"/>
      </w:rPr>
      <w:t> </w:t>
    </w:r>
    <w:r>
      <w:rPr>
        <w:rFonts w:cs="Arial"/>
        <w:sz w:val="14"/>
        <w:szCs w:val="14"/>
        <w:lang w:val="nl-BE"/>
      </w:rPr>
      <w:t>–</w:t>
    </w:r>
    <w:r>
      <w:rPr>
        <w:rFonts w:cs="Arial"/>
        <w:sz w:val="14"/>
        <w:szCs w:val="14"/>
        <w:lang w:val="nl-BE"/>
      </w:rPr>
      <w:t> </w:t>
    </w:r>
    <w:r>
      <w:rPr>
        <w:sz w:val="14"/>
        <w:szCs w:val="14"/>
        <w:lang w:val="nl-BE"/>
      </w:rPr>
      <w:t>24 oktober 2019</w:t>
    </w:r>
    <w:r>
      <w:rPr>
        <w:b/>
        <w:sz w:val="16"/>
        <w:szCs w:val="14"/>
        <w:lang w:val="nl-BE"/>
      </w:rPr>
      <w:tab/>
      <w:t>Mededeling</w:t>
    </w:r>
    <w:r>
      <w:rPr>
        <w:rFonts w:cs="Arial"/>
        <w:b/>
        <w:sz w:val="16"/>
        <w:szCs w:val="14"/>
        <w:lang w:val="nl-BE"/>
      </w:rPr>
      <w:t> </w:t>
    </w:r>
    <w:r>
      <w:rPr>
        <w:rFonts w:cs="Arial"/>
        <w:b/>
        <w:sz w:val="16"/>
        <w:szCs w:val="14"/>
        <w:lang w:val="nl-BE"/>
      </w:rPr>
      <w:t>–</w:t>
    </w:r>
    <w:r>
      <w:rPr>
        <w:rFonts w:cs="Arial"/>
        <w:b/>
        <w:sz w:val="16"/>
        <w:szCs w:val="14"/>
        <w:lang w:val="nl-BE"/>
      </w:rPr>
      <w:t> </w:t>
    </w:r>
    <w:r>
      <w:rPr>
        <w:b/>
        <w:sz w:val="16"/>
        <w:szCs w:val="14"/>
        <w:lang w:val="nl-BE"/>
      </w:rPr>
      <w:t xml:space="preserve">Blz. 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>
      <w:rPr>
        <w:b/>
        <w:noProof/>
        <w:sz w:val="16"/>
        <w:szCs w:val="14"/>
        <w:lang w:val="nl-BE"/>
      </w:rPr>
      <w:t>3</w:t>
    </w:r>
    <w:r>
      <w:rPr>
        <w:b/>
        <w:sz w:val="16"/>
        <w:szCs w:val="14"/>
        <w:lang w:val="nl-BE"/>
      </w:rPr>
      <w:fldChar w:fldCharType="end"/>
    </w:r>
    <w:r>
      <w:rPr>
        <w:b/>
        <w:sz w:val="16"/>
        <w:szCs w:val="14"/>
        <w:lang w:val="nl-BE"/>
      </w:rPr>
      <w:t>/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NUMPAGES   </w:instrText>
    </w:r>
    <w:r>
      <w:rPr>
        <w:b/>
        <w:sz w:val="16"/>
        <w:szCs w:val="14"/>
        <w:lang w:val="nl-BE"/>
      </w:rPr>
      <w:fldChar w:fldCharType="separate"/>
    </w:r>
    <w:r>
      <w:rPr>
        <w:b/>
        <w:noProof/>
        <w:sz w:val="16"/>
        <w:szCs w:val="14"/>
        <w:lang w:val="nl-BE"/>
      </w:rPr>
      <w:t>3</w:t>
    </w:r>
    <w:r>
      <w:rPr>
        <w:b/>
        <w:sz w:val="16"/>
        <w:szCs w:val="14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12F9" w14:textId="4C8A8CFD" w:rsidR="00D852CC" w:rsidRPr="00760E14" w:rsidRDefault="00D852CC" w:rsidP="00CB2202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NBB_2019</w:t>
    </w:r>
    <w:r w:rsidR="00840ACD">
      <w:rPr>
        <w:rFonts w:cs="Arial"/>
        <w:sz w:val="14"/>
        <w:szCs w:val="16"/>
        <w:lang w:val="nl-BE"/>
      </w:rPr>
      <w:t>_28</w:t>
    </w:r>
    <w:r w:rsidR="0061140A">
      <w:rPr>
        <w:rFonts w:cs="Arial"/>
        <w:sz w:val="14"/>
        <w:szCs w:val="16"/>
        <w:lang w:val="nl-BE"/>
      </w:rPr>
      <w:t xml:space="preserve"> 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 w:rsidR="00840ACD">
      <w:rPr>
        <w:sz w:val="14"/>
        <w:szCs w:val="16"/>
        <w:lang w:val="nl-BE"/>
      </w:rPr>
      <w:t>5</w:t>
    </w:r>
    <w:r>
      <w:rPr>
        <w:sz w:val="14"/>
        <w:szCs w:val="16"/>
        <w:lang w:val="nl-BE"/>
      </w:rPr>
      <w:t xml:space="preserve"> </w:t>
    </w:r>
    <w:r w:rsidR="00840ACD">
      <w:rPr>
        <w:sz w:val="14"/>
        <w:szCs w:val="16"/>
        <w:lang w:val="nl-BE"/>
      </w:rPr>
      <w:t>november</w:t>
    </w:r>
    <w:r>
      <w:rPr>
        <w:sz w:val="14"/>
        <w:szCs w:val="16"/>
        <w:lang w:val="nl-BE"/>
      </w:rPr>
      <w:t xml:space="preserve"> 2019</w:t>
    </w:r>
    <w:r>
      <w:rPr>
        <w:b/>
        <w:sz w:val="16"/>
        <w:szCs w:val="16"/>
        <w:lang w:val="nl-BE"/>
      </w:rPr>
      <w:tab/>
      <w:t>Mededeling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AFC1" w14:textId="77777777" w:rsidR="009F497F" w:rsidRPr="00117F31" w:rsidRDefault="009F497F" w:rsidP="00117F31">
      <w:pPr>
        <w:pStyle w:val="Footer"/>
      </w:pPr>
    </w:p>
  </w:footnote>
  <w:footnote w:type="continuationSeparator" w:id="0">
    <w:p w14:paraId="7F10B9AA" w14:textId="77777777" w:rsidR="009F497F" w:rsidRPr="00117F31" w:rsidRDefault="009F497F" w:rsidP="00117F31">
      <w:pPr>
        <w:pStyle w:val="Footer"/>
      </w:pPr>
    </w:p>
  </w:footnote>
  <w:footnote w:type="continuationNotice" w:id="1">
    <w:p w14:paraId="4EB02987" w14:textId="77777777" w:rsidR="009F497F" w:rsidRDefault="009F497F"/>
  </w:footnote>
  <w:footnote w:id="2">
    <w:p w14:paraId="1BB90664" w14:textId="581868EC" w:rsidR="00D852CC" w:rsidRPr="008E0321" w:rsidRDefault="00D852CC" w:rsidP="00D4529C">
      <w:pPr>
        <w:pStyle w:val="FootnoteText"/>
        <w:jc w:val="both"/>
        <w:rPr>
          <w:sz w:val="14"/>
          <w:szCs w:val="14"/>
          <w:lang w:val="nl-BE"/>
        </w:rPr>
      </w:pPr>
      <w:r w:rsidRPr="008E0321">
        <w:rPr>
          <w:rStyle w:val="FootnoteReference"/>
          <w:sz w:val="14"/>
          <w:szCs w:val="14"/>
        </w:rPr>
        <w:footnoteRef/>
      </w:r>
      <w:r w:rsidRPr="008E0321">
        <w:rPr>
          <w:sz w:val="14"/>
          <w:szCs w:val="14"/>
          <w:lang w:val="nl-BE"/>
        </w:rPr>
        <w:t xml:space="preserve"> </w:t>
      </w:r>
      <w:r w:rsidR="00D520F9" w:rsidRPr="008E0321">
        <w:rPr>
          <w:sz w:val="14"/>
          <w:szCs w:val="14"/>
          <w:lang w:val="nl-BE"/>
        </w:rPr>
        <w:t xml:space="preserve">KB van 17 november 1994 </w:t>
      </w:r>
      <w:r w:rsidRPr="008E0321">
        <w:rPr>
          <w:sz w:val="14"/>
          <w:szCs w:val="14"/>
          <w:lang w:val="nl-BE"/>
        </w:rPr>
        <w:t>op de jaarrekening van verzekerings- en herverzekeringsondernemingen</w:t>
      </w:r>
      <w:r w:rsidR="00D520F9" w:rsidRPr="008E0321">
        <w:rPr>
          <w:sz w:val="14"/>
          <w:szCs w:val="14"/>
          <w:lang w:val="nl-BE"/>
        </w:rPr>
        <w:t>.</w:t>
      </w:r>
    </w:p>
  </w:footnote>
  <w:footnote w:id="3">
    <w:p w14:paraId="1C8A4981" w14:textId="377EE506" w:rsidR="00D852CC" w:rsidRPr="008E0321" w:rsidRDefault="00D852CC" w:rsidP="00D4529C">
      <w:pPr>
        <w:pStyle w:val="FootnoteText"/>
        <w:jc w:val="both"/>
        <w:rPr>
          <w:sz w:val="14"/>
          <w:szCs w:val="14"/>
          <w:lang w:val="nl-BE"/>
        </w:rPr>
      </w:pPr>
      <w:r w:rsidRPr="008E0321">
        <w:rPr>
          <w:rStyle w:val="FootnoteReference"/>
          <w:sz w:val="14"/>
          <w:szCs w:val="14"/>
        </w:rPr>
        <w:footnoteRef/>
      </w:r>
      <w:r w:rsidRPr="008E0321">
        <w:rPr>
          <w:sz w:val="14"/>
          <w:szCs w:val="14"/>
          <w:lang w:val="nl-BE"/>
        </w:rPr>
        <w:t xml:space="preserve"> De wet van 13 maart 2016 op het statuut van en het toezicht op verzekerings- of herverzekeringsondernemingen.</w:t>
      </w:r>
    </w:p>
  </w:footnote>
  <w:footnote w:id="4">
    <w:p w14:paraId="3EB672CF" w14:textId="642A0189" w:rsidR="00D852CC" w:rsidRPr="007C6A79" w:rsidRDefault="00D852CC" w:rsidP="007C6A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7A2A">
          <w:rPr>
            <w:rStyle w:val="Hyperlink"/>
          </w:rPr>
          <w:t>https://eiopa.europa.eu/Publications/Consultations/EIOPA-BoS-19-465_CP_Opinion_2020_review.pdf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AEEE" w14:textId="77777777" w:rsidR="00D852CC" w:rsidRDefault="00D852CC" w:rsidP="00E829D6">
    <w:pPr>
      <w:pStyle w:val="Header"/>
      <w:tabs>
        <w:tab w:val="clear" w:pos="4394"/>
        <w:tab w:val="center" w:pos="4395"/>
      </w:tabs>
      <w:rPr>
        <w:lang w:val="nl-BE"/>
      </w:rPr>
    </w:pPr>
  </w:p>
  <w:p w14:paraId="4381AD90" w14:textId="77777777" w:rsidR="00D852CC" w:rsidRPr="00BF29ED" w:rsidRDefault="00D852CC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5AEB" w14:textId="77777777" w:rsidR="00D852CC" w:rsidRDefault="00D852CC" w:rsidP="00D850C8">
    <w:pPr>
      <w:pStyle w:val="Header"/>
      <w:rPr>
        <w:lang w:val="nl-BE"/>
      </w:rPr>
    </w:pPr>
  </w:p>
  <w:p w14:paraId="7A0BC4A1" w14:textId="77777777" w:rsidR="00D852CC" w:rsidRPr="00D850C8" w:rsidRDefault="00D852CC" w:rsidP="00D850C8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AAF6" w14:textId="77777777" w:rsidR="0061140A" w:rsidRDefault="00611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C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54D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FE7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24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86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8D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2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C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1" w15:restartNumberingAfterBreak="0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2" w15:restartNumberingAfterBreak="0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3" w15:restartNumberingAfterBreak="0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5" w15:restartNumberingAfterBreak="0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8" w15:restartNumberingAfterBreak="0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4"/>
  </w:num>
  <w:num w:numId="12">
    <w:abstractNumId w:val="19"/>
  </w:num>
  <w:num w:numId="13">
    <w:abstractNumId w:val="27"/>
  </w:num>
  <w:num w:numId="14">
    <w:abstractNumId w:val="21"/>
  </w:num>
  <w:num w:numId="15">
    <w:abstractNumId w:val="18"/>
  </w:num>
  <w:num w:numId="16">
    <w:abstractNumId w:val="13"/>
  </w:num>
  <w:num w:numId="17">
    <w:abstractNumId w:val="28"/>
  </w:num>
  <w:num w:numId="18">
    <w:abstractNumId w:val="12"/>
  </w:num>
  <w:num w:numId="19">
    <w:abstractNumId w:val="14"/>
  </w:num>
  <w:num w:numId="20">
    <w:abstractNumId w:val="29"/>
  </w:num>
  <w:num w:numId="21">
    <w:abstractNumId w:val="11"/>
  </w:num>
  <w:num w:numId="22">
    <w:abstractNumId w:val="22"/>
  </w:num>
  <w:num w:numId="23">
    <w:abstractNumId w:val="25"/>
  </w:num>
  <w:num w:numId="24">
    <w:abstractNumId w:val="16"/>
  </w:num>
  <w:num w:numId="25">
    <w:abstractNumId w:val="15"/>
  </w:num>
  <w:num w:numId="26">
    <w:abstractNumId w:val="23"/>
  </w:num>
  <w:num w:numId="27">
    <w:abstractNumId w:val="10"/>
  </w:num>
  <w:num w:numId="28">
    <w:abstractNumId w:val="1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14"/>
    <w:rsid w:val="00022100"/>
    <w:rsid w:val="00024A9E"/>
    <w:rsid w:val="000327D2"/>
    <w:rsid w:val="0003333C"/>
    <w:rsid w:val="00036E81"/>
    <w:rsid w:val="00040220"/>
    <w:rsid w:val="0004319E"/>
    <w:rsid w:val="0004570B"/>
    <w:rsid w:val="000460AE"/>
    <w:rsid w:val="00046E49"/>
    <w:rsid w:val="00047477"/>
    <w:rsid w:val="00051F2C"/>
    <w:rsid w:val="00053EEF"/>
    <w:rsid w:val="00062C1B"/>
    <w:rsid w:val="00064AC6"/>
    <w:rsid w:val="00082FA7"/>
    <w:rsid w:val="000869C2"/>
    <w:rsid w:val="00090275"/>
    <w:rsid w:val="00097598"/>
    <w:rsid w:val="000A1DA9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33D4B"/>
    <w:rsid w:val="00140BC0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D503F"/>
    <w:rsid w:val="001F1805"/>
    <w:rsid w:val="001F711D"/>
    <w:rsid w:val="00200D79"/>
    <w:rsid w:val="0020168F"/>
    <w:rsid w:val="00202B0B"/>
    <w:rsid w:val="00204BE8"/>
    <w:rsid w:val="00215E02"/>
    <w:rsid w:val="00221231"/>
    <w:rsid w:val="00223911"/>
    <w:rsid w:val="002307B0"/>
    <w:rsid w:val="00231694"/>
    <w:rsid w:val="002333AF"/>
    <w:rsid w:val="00233828"/>
    <w:rsid w:val="002406B2"/>
    <w:rsid w:val="002477FA"/>
    <w:rsid w:val="0025226A"/>
    <w:rsid w:val="002554D2"/>
    <w:rsid w:val="00261D63"/>
    <w:rsid w:val="002754A4"/>
    <w:rsid w:val="00275C1C"/>
    <w:rsid w:val="00276804"/>
    <w:rsid w:val="00277EDB"/>
    <w:rsid w:val="00282F61"/>
    <w:rsid w:val="002847B6"/>
    <w:rsid w:val="002859A3"/>
    <w:rsid w:val="00287538"/>
    <w:rsid w:val="0028790D"/>
    <w:rsid w:val="00293E43"/>
    <w:rsid w:val="002A6277"/>
    <w:rsid w:val="002B5743"/>
    <w:rsid w:val="002D5723"/>
    <w:rsid w:val="002D75B3"/>
    <w:rsid w:val="002E10A2"/>
    <w:rsid w:val="002E15B9"/>
    <w:rsid w:val="002E409B"/>
    <w:rsid w:val="002E5144"/>
    <w:rsid w:val="002F1611"/>
    <w:rsid w:val="003116AA"/>
    <w:rsid w:val="003135E6"/>
    <w:rsid w:val="00317D79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D7096"/>
    <w:rsid w:val="003E4928"/>
    <w:rsid w:val="003F2836"/>
    <w:rsid w:val="003F792F"/>
    <w:rsid w:val="004003CC"/>
    <w:rsid w:val="00407822"/>
    <w:rsid w:val="00412C56"/>
    <w:rsid w:val="0041715B"/>
    <w:rsid w:val="0042595A"/>
    <w:rsid w:val="004272D9"/>
    <w:rsid w:val="004275C8"/>
    <w:rsid w:val="00434A92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5F3C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33DA"/>
    <w:rsid w:val="005034C7"/>
    <w:rsid w:val="0050792E"/>
    <w:rsid w:val="0051268A"/>
    <w:rsid w:val="00552963"/>
    <w:rsid w:val="0055492B"/>
    <w:rsid w:val="005551ED"/>
    <w:rsid w:val="00557A3F"/>
    <w:rsid w:val="0056043D"/>
    <w:rsid w:val="005616A3"/>
    <w:rsid w:val="00561A9A"/>
    <w:rsid w:val="00567693"/>
    <w:rsid w:val="00571A24"/>
    <w:rsid w:val="00572400"/>
    <w:rsid w:val="00575654"/>
    <w:rsid w:val="00582D56"/>
    <w:rsid w:val="00586135"/>
    <w:rsid w:val="00592469"/>
    <w:rsid w:val="00592957"/>
    <w:rsid w:val="005932C7"/>
    <w:rsid w:val="0059396D"/>
    <w:rsid w:val="005A3DA7"/>
    <w:rsid w:val="005B4C1C"/>
    <w:rsid w:val="005C1B25"/>
    <w:rsid w:val="005C3450"/>
    <w:rsid w:val="005C3F84"/>
    <w:rsid w:val="005C7F1C"/>
    <w:rsid w:val="005E33F6"/>
    <w:rsid w:val="00601546"/>
    <w:rsid w:val="006070CF"/>
    <w:rsid w:val="006107D5"/>
    <w:rsid w:val="00610B4E"/>
    <w:rsid w:val="0061140A"/>
    <w:rsid w:val="00611E02"/>
    <w:rsid w:val="006233D3"/>
    <w:rsid w:val="00627AF2"/>
    <w:rsid w:val="0063089E"/>
    <w:rsid w:val="006316A4"/>
    <w:rsid w:val="00631E3C"/>
    <w:rsid w:val="00634558"/>
    <w:rsid w:val="00635AD7"/>
    <w:rsid w:val="00635DCE"/>
    <w:rsid w:val="006372C7"/>
    <w:rsid w:val="0063731E"/>
    <w:rsid w:val="006376E3"/>
    <w:rsid w:val="00644ECB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6B99"/>
    <w:rsid w:val="0069769C"/>
    <w:rsid w:val="00697F48"/>
    <w:rsid w:val="006A3829"/>
    <w:rsid w:val="006B6BFC"/>
    <w:rsid w:val="006C140F"/>
    <w:rsid w:val="006E7D13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540C7"/>
    <w:rsid w:val="00760E14"/>
    <w:rsid w:val="007654E7"/>
    <w:rsid w:val="00766F4D"/>
    <w:rsid w:val="0077019B"/>
    <w:rsid w:val="00773E81"/>
    <w:rsid w:val="00785B6F"/>
    <w:rsid w:val="00787601"/>
    <w:rsid w:val="00796920"/>
    <w:rsid w:val="00797BED"/>
    <w:rsid w:val="007A1C59"/>
    <w:rsid w:val="007A1F21"/>
    <w:rsid w:val="007A3EF3"/>
    <w:rsid w:val="007A552B"/>
    <w:rsid w:val="007A5637"/>
    <w:rsid w:val="007A6D1E"/>
    <w:rsid w:val="007B25F7"/>
    <w:rsid w:val="007B793B"/>
    <w:rsid w:val="007C6A79"/>
    <w:rsid w:val="007C6D45"/>
    <w:rsid w:val="007D04B2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17E68"/>
    <w:rsid w:val="00821F74"/>
    <w:rsid w:val="00822375"/>
    <w:rsid w:val="00824A23"/>
    <w:rsid w:val="008329EC"/>
    <w:rsid w:val="00836C05"/>
    <w:rsid w:val="00840ACD"/>
    <w:rsid w:val="00841A38"/>
    <w:rsid w:val="008437C4"/>
    <w:rsid w:val="00843F67"/>
    <w:rsid w:val="00847145"/>
    <w:rsid w:val="008503E8"/>
    <w:rsid w:val="008837CF"/>
    <w:rsid w:val="00896CFE"/>
    <w:rsid w:val="008977A1"/>
    <w:rsid w:val="008B11AD"/>
    <w:rsid w:val="008C4032"/>
    <w:rsid w:val="008E0321"/>
    <w:rsid w:val="008E5948"/>
    <w:rsid w:val="008E6931"/>
    <w:rsid w:val="0090354E"/>
    <w:rsid w:val="0090398E"/>
    <w:rsid w:val="00905D03"/>
    <w:rsid w:val="00914031"/>
    <w:rsid w:val="00921E6E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C516A"/>
    <w:rsid w:val="009D10D0"/>
    <w:rsid w:val="009D1225"/>
    <w:rsid w:val="009D15BD"/>
    <w:rsid w:val="009D277D"/>
    <w:rsid w:val="009D3040"/>
    <w:rsid w:val="009D3082"/>
    <w:rsid w:val="009D784B"/>
    <w:rsid w:val="009E2A0A"/>
    <w:rsid w:val="009E5291"/>
    <w:rsid w:val="009E56DB"/>
    <w:rsid w:val="009F497F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51FF"/>
    <w:rsid w:val="00A355E9"/>
    <w:rsid w:val="00A4288C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4D11"/>
    <w:rsid w:val="00AB5B67"/>
    <w:rsid w:val="00AB5F38"/>
    <w:rsid w:val="00AB6BD9"/>
    <w:rsid w:val="00AC619F"/>
    <w:rsid w:val="00AD18FE"/>
    <w:rsid w:val="00AD7BAB"/>
    <w:rsid w:val="00AE028E"/>
    <w:rsid w:val="00AE0FA5"/>
    <w:rsid w:val="00AF77D2"/>
    <w:rsid w:val="00B04933"/>
    <w:rsid w:val="00B11BB2"/>
    <w:rsid w:val="00B144C0"/>
    <w:rsid w:val="00B338D7"/>
    <w:rsid w:val="00B34FEF"/>
    <w:rsid w:val="00B352D4"/>
    <w:rsid w:val="00B402AF"/>
    <w:rsid w:val="00B404A0"/>
    <w:rsid w:val="00B40DDF"/>
    <w:rsid w:val="00B41942"/>
    <w:rsid w:val="00B44C6F"/>
    <w:rsid w:val="00B44D45"/>
    <w:rsid w:val="00B46BAE"/>
    <w:rsid w:val="00B52F2E"/>
    <w:rsid w:val="00B60D67"/>
    <w:rsid w:val="00B614D1"/>
    <w:rsid w:val="00B63B89"/>
    <w:rsid w:val="00B661C8"/>
    <w:rsid w:val="00B80CFD"/>
    <w:rsid w:val="00B908B1"/>
    <w:rsid w:val="00B92424"/>
    <w:rsid w:val="00B9256C"/>
    <w:rsid w:val="00B97B40"/>
    <w:rsid w:val="00BC351F"/>
    <w:rsid w:val="00BC36C1"/>
    <w:rsid w:val="00BD7A38"/>
    <w:rsid w:val="00BE0CD8"/>
    <w:rsid w:val="00BF29ED"/>
    <w:rsid w:val="00BF5C8A"/>
    <w:rsid w:val="00C0402A"/>
    <w:rsid w:val="00C0490F"/>
    <w:rsid w:val="00C05A5B"/>
    <w:rsid w:val="00C05CCF"/>
    <w:rsid w:val="00C079B3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C33"/>
    <w:rsid w:val="00C84EA1"/>
    <w:rsid w:val="00C90176"/>
    <w:rsid w:val="00C9043A"/>
    <w:rsid w:val="00C919DD"/>
    <w:rsid w:val="00C94B35"/>
    <w:rsid w:val="00C961A9"/>
    <w:rsid w:val="00CA5A74"/>
    <w:rsid w:val="00CB2202"/>
    <w:rsid w:val="00CB30C8"/>
    <w:rsid w:val="00CB4A52"/>
    <w:rsid w:val="00CC0365"/>
    <w:rsid w:val="00CC4296"/>
    <w:rsid w:val="00CE5D84"/>
    <w:rsid w:val="00CF2773"/>
    <w:rsid w:val="00CF6318"/>
    <w:rsid w:val="00CF63B4"/>
    <w:rsid w:val="00D00492"/>
    <w:rsid w:val="00D05113"/>
    <w:rsid w:val="00D0540B"/>
    <w:rsid w:val="00D06A39"/>
    <w:rsid w:val="00D231CE"/>
    <w:rsid w:val="00D25CC0"/>
    <w:rsid w:val="00D2603A"/>
    <w:rsid w:val="00D2703D"/>
    <w:rsid w:val="00D32B1A"/>
    <w:rsid w:val="00D346B5"/>
    <w:rsid w:val="00D36C5D"/>
    <w:rsid w:val="00D423C7"/>
    <w:rsid w:val="00D42C79"/>
    <w:rsid w:val="00D4529C"/>
    <w:rsid w:val="00D520F9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852CC"/>
    <w:rsid w:val="00DB31C8"/>
    <w:rsid w:val="00DC0B0F"/>
    <w:rsid w:val="00DC1B28"/>
    <w:rsid w:val="00DC727C"/>
    <w:rsid w:val="00DD1D39"/>
    <w:rsid w:val="00DD2826"/>
    <w:rsid w:val="00DF3B32"/>
    <w:rsid w:val="00DF758C"/>
    <w:rsid w:val="00DF7D48"/>
    <w:rsid w:val="00E04E63"/>
    <w:rsid w:val="00E07CCE"/>
    <w:rsid w:val="00E13E2F"/>
    <w:rsid w:val="00E13E61"/>
    <w:rsid w:val="00E162FC"/>
    <w:rsid w:val="00E167D8"/>
    <w:rsid w:val="00E16B13"/>
    <w:rsid w:val="00E22E1D"/>
    <w:rsid w:val="00E26ABD"/>
    <w:rsid w:val="00E348BA"/>
    <w:rsid w:val="00E34A80"/>
    <w:rsid w:val="00E36D9F"/>
    <w:rsid w:val="00E471A8"/>
    <w:rsid w:val="00E65C86"/>
    <w:rsid w:val="00E66CEF"/>
    <w:rsid w:val="00E73749"/>
    <w:rsid w:val="00E759E4"/>
    <w:rsid w:val="00E77B8A"/>
    <w:rsid w:val="00E829D6"/>
    <w:rsid w:val="00E8529D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3658"/>
    <w:rsid w:val="00ED445E"/>
    <w:rsid w:val="00ED687C"/>
    <w:rsid w:val="00ED6928"/>
    <w:rsid w:val="00EE3C1C"/>
    <w:rsid w:val="00EE5676"/>
    <w:rsid w:val="00F01DE1"/>
    <w:rsid w:val="00F063BF"/>
    <w:rsid w:val="00F120C3"/>
    <w:rsid w:val="00F13F38"/>
    <w:rsid w:val="00F21513"/>
    <w:rsid w:val="00F22A23"/>
    <w:rsid w:val="00F24DB0"/>
    <w:rsid w:val="00F31133"/>
    <w:rsid w:val="00F32E26"/>
    <w:rsid w:val="00F35F9D"/>
    <w:rsid w:val="00F46325"/>
    <w:rsid w:val="00F55AC8"/>
    <w:rsid w:val="00F57B63"/>
    <w:rsid w:val="00F62B97"/>
    <w:rsid w:val="00F63335"/>
    <w:rsid w:val="00F64E38"/>
    <w:rsid w:val="00F65486"/>
    <w:rsid w:val="00F70B26"/>
    <w:rsid w:val="00F747FC"/>
    <w:rsid w:val="00F76523"/>
    <w:rsid w:val="00F8549F"/>
    <w:rsid w:val="00F917ED"/>
    <w:rsid w:val="00FA14B8"/>
    <w:rsid w:val="00FA56DE"/>
    <w:rsid w:val="00FB1F4C"/>
    <w:rsid w:val="00FE222C"/>
    <w:rsid w:val="00FE24A6"/>
    <w:rsid w:val="00FF53D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40CDA4"/>
  <w15:docId w15:val="{C8B88EBD-44A3-48E4-8BF9-AF462B8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semiHidden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A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852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52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852CC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2C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opa.europa.eu/Publications/Consultations/EIOPA-BoS-19-465_CP_Opinion_2020_review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02F2925FEC46B12308CAA9D7CE0F" ma:contentTypeVersion="11" ma:contentTypeDescription="Create a new document." ma:contentTypeScope="" ma:versionID="e274f9c0430abfab80097f27fc6ac6be">
  <xsd:schema xmlns:xsd="http://www.w3.org/2001/XMLSchema" xmlns:xs="http://www.w3.org/2001/XMLSchema" xmlns:p="http://schemas.microsoft.com/office/2006/metadata/properties" xmlns:ns2="b697ecc8-d2e5-4afc-8ce4-bdd7a4f1b22e" xmlns:ns3="4b05a2bb-84bc-4bd0-985c-6f9dfd95227d" xmlns:ns4="f607b031-932b-4e01-bd87-cf4e433ec8ae" targetNamespace="http://schemas.microsoft.com/office/2006/metadata/properties" ma:root="true" ma:fieldsID="cf7c979b88a0dffc499917f6eb2e5927" ns2:_="" ns3:_="" ns4:_="">
    <xsd:import namespace="b697ecc8-d2e5-4afc-8ce4-bdd7a4f1b22e"/>
    <xsd:import namespace="4b05a2bb-84bc-4bd0-985c-6f9dfd95227d"/>
    <xsd:import namespace="f607b031-932b-4e01-bd87-cf4e433ec8ae"/>
    <xsd:element name="properties">
      <xsd:complexType>
        <xsd:sequence>
          <xsd:element name="documentManagement">
            <xsd:complexType>
              <xsd:all>
                <xsd:element ref="ns2:NBB_Referenc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7ecc8-d2e5-4afc-8ce4-bdd7a4f1b22e" elementFormDefault="qualified">
    <xsd:import namespace="http://schemas.microsoft.com/office/2006/documentManagement/types"/>
    <xsd:import namespace="http://schemas.microsoft.com/office/infopath/2007/PartnerControls"/>
    <xsd:element name="NBB_Reference" ma:index="2" nillable="true" ma:displayName="NBB_Reference" ma:internalName="NBB_Refere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a2bb-84bc-4bd0-985c-6f9dfd952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7b031-932b-4e01-bd87-cf4e433ec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B_Reference xmlns="b697ecc8-d2e5-4afc-8ce4-bdd7a4f1b22e">TC/2019/N.0274</NBB_Refer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076-7498-4FA9-94DF-EA18811A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7ecc8-d2e5-4afc-8ce4-bdd7a4f1b22e"/>
    <ds:schemaRef ds:uri="4b05a2bb-84bc-4bd0-985c-6f9dfd95227d"/>
    <ds:schemaRef ds:uri="f607b031-932b-4e01-bd87-cf4e433ec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50040-FAE4-4A3A-86C5-8179936FE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F6E4-0F08-4A53-A195-A29568B1ECDD}">
  <ds:schemaRefs>
    <ds:schemaRef ds:uri="http://purl.org/dc/dcmitype/"/>
    <ds:schemaRef ds:uri="http://schemas.microsoft.com/office/2006/metadata/properties"/>
    <ds:schemaRef ds:uri="b697ecc8-d2e5-4afc-8ce4-bdd7a4f1b22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4b05a2bb-84bc-4bd0-985c-6f9dfd95227d"/>
    <ds:schemaRef ds:uri="http://purl.org/dc/terms/"/>
    <ds:schemaRef ds:uri="f607b031-932b-4e01-bd87-cf4e433ec8ae"/>
  </ds:schemaRefs>
</ds:datastoreItem>
</file>

<file path=customXml/itemProps4.xml><?xml version="1.0" encoding="utf-8"?>
<ds:datastoreItem xmlns:ds="http://schemas.openxmlformats.org/officeDocument/2006/customXml" ds:itemID="{93404A5B-1E6D-4727-A287-B23C92D4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1</TotalTime>
  <Pages>2</Pages>
  <Words>431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subject/>
  <dc:creator>Maree Nathalie</dc:creator>
  <cp:keywords/>
  <dc:description/>
  <cp:lastModifiedBy>Arys Viviane</cp:lastModifiedBy>
  <cp:revision>2</cp:revision>
  <cp:lastPrinted>2019-11-05T08:28:00Z</cp:lastPrinted>
  <dcterms:created xsi:type="dcterms:W3CDTF">2019-11-07T13:16:00Z</dcterms:created>
  <dcterms:modified xsi:type="dcterms:W3CDTF">2019-11-07T13:16:00Z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0x010100AD2D02F2925FEC46B12308CAA9D7CE0F</vt:lpwstr>
  </property>
</Properties>
</file>