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3"/>
        <w:tblW w:w="14850" w:type="dxa"/>
        <w:tblLook w:val="04A0" w:firstRow="1" w:lastRow="0" w:firstColumn="1" w:lastColumn="0" w:noHBand="0" w:noVBand="1"/>
      </w:tblPr>
      <w:tblGrid>
        <w:gridCol w:w="3919"/>
        <w:gridCol w:w="3360"/>
        <w:gridCol w:w="7571"/>
      </w:tblGrid>
      <w:tr w:rsidR="00495B79" w:rsidRPr="00495B79" w14:paraId="498EFAD0" w14:textId="77777777" w:rsidTr="00495B79">
        <w:trPr>
          <w:trHeight w:val="638"/>
        </w:trPr>
        <w:tc>
          <w:tcPr>
            <w:tcW w:w="14850"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5D5E7D7" w14:textId="77777777" w:rsidR="00495B79" w:rsidRPr="00495B79" w:rsidRDefault="00495B79" w:rsidP="00495B79">
            <w:pPr>
              <w:jc w:val="center"/>
              <w:rPr>
                <w:b/>
                <w:lang w:val="nl-BE"/>
              </w:rPr>
            </w:pPr>
            <w:bookmarkStart w:id="0" w:name="_GoBack"/>
            <w:bookmarkEnd w:id="0"/>
            <w:r w:rsidRPr="00495B79">
              <w:rPr>
                <w:b/>
                <w:lang w:val="nl-BE"/>
              </w:rPr>
              <w:t xml:space="preserve">Verslag van het wettelijk bestuursorgaan over de beoordeling van de </w:t>
            </w:r>
            <w:proofErr w:type="spellStart"/>
            <w:r w:rsidRPr="00495B79">
              <w:rPr>
                <w:b/>
                <w:lang w:val="nl-BE"/>
              </w:rPr>
              <w:t>compliancefunctie</w:t>
            </w:r>
            <w:proofErr w:type="spellEnd"/>
            <w:r w:rsidRPr="00495B79">
              <w:rPr>
                <w:b/>
                <w:lang w:val="nl-BE"/>
              </w:rPr>
              <w:t xml:space="preserve"> voor de verzekeringssector</w:t>
            </w:r>
          </w:p>
          <w:p w14:paraId="3A2BF0A8" w14:textId="77777777" w:rsidR="00495B79" w:rsidRPr="00495B79" w:rsidRDefault="00495B79" w:rsidP="00495B79">
            <w:pPr>
              <w:jc w:val="center"/>
              <w:rPr>
                <w:b/>
                <w:lang w:val="nl-BE"/>
              </w:rPr>
            </w:pPr>
            <w:r w:rsidRPr="00495B79">
              <w:rPr>
                <w:b/>
                <w:lang w:val="nl-BE"/>
              </w:rPr>
              <w:t>Instelling: IN TE VULLEN</w:t>
            </w:r>
          </w:p>
          <w:p w14:paraId="42BC36CC" w14:textId="77777777" w:rsidR="00495B79" w:rsidRPr="00495B79" w:rsidRDefault="00495B79" w:rsidP="00495B79">
            <w:pPr>
              <w:jc w:val="center"/>
              <w:rPr>
                <w:b/>
                <w:lang w:val="nl-BE"/>
              </w:rPr>
            </w:pPr>
            <w:r w:rsidRPr="00495B79">
              <w:rPr>
                <w:b/>
                <w:lang w:val="nl-BE"/>
              </w:rPr>
              <w:t>Datum: DD/MM/JJJJ</w:t>
            </w:r>
          </w:p>
        </w:tc>
      </w:tr>
      <w:tr w:rsidR="00495B79" w:rsidRPr="00495B79" w14:paraId="593935C0" w14:textId="77777777" w:rsidTr="00495B79">
        <w:trPr>
          <w:trHeight w:val="319"/>
        </w:trPr>
        <w:tc>
          <w:tcPr>
            <w:tcW w:w="14850" w:type="dxa"/>
            <w:gridSpan w:val="3"/>
            <w:tcBorders>
              <w:top w:val="single" w:sz="4" w:space="0" w:color="auto"/>
              <w:left w:val="single" w:sz="4" w:space="0" w:color="auto"/>
              <w:bottom w:val="single" w:sz="4" w:space="0" w:color="auto"/>
              <w:right w:val="single" w:sz="4" w:space="0" w:color="auto"/>
            </w:tcBorders>
            <w:hideMark/>
          </w:tcPr>
          <w:p w14:paraId="0D38DB14" w14:textId="77777777" w:rsidR="00495B79" w:rsidRPr="00495B79" w:rsidRDefault="00495B79" w:rsidP="00495B79">
            <w:pPr>
              <w:rPr>
                <w:lang w:val="nl-BE"/>
              </w:rPr>
            </w:pPr>
            <w:r w:rsidRPr="00495B79">
              <w:rPr>
                <w:lang w:val="nl-BE"/>
              </w:rPr>
              <w:t>NB: Deze tabel vervangt vanaf 2020 het vroegere deel 4.3. van het schema van het hoofdstuk “</w:t>
            </w:r>
            <w:proofErr w:type="spellStart"/>
            <w:r w:rsidRPr="00495B79">
              <w:rPr>
                <w:lang w:val="nl-BE"/>
              </w:rPr>
              <w:t>Governancesysteem</w:t>
            </w:r>
            <w:proofErr w:type="spellEnd"/>
            <w:r w:rsidRPr="00495B79">
              <w:rPr>
                <w:lang w:val="nl-BE"/>
              </w:rPr>
              <w:t>” van het RSR en maakt integraal deel uit van het RSR.</w:t>
            </w:r>
          </w:p>
        </w:tc>
      </w:tr>
      <w:tr w:rsidR="00495B79" w:rsidRPr="00495B79" w14:paraId="0012428D" w14:textId="77777777" w:rsidTr="00495B79">
        <w:trPr>
          <w:trHeight w:val="319"/>
        </w:trPr>
        <w:tc>
          <w:tcPr>
            <w:tcW w:w="14850" w:type="dxa"/>
            <w:gridSpan w:val="3"/>
            <w:tcBorders>
              <w:top w:val="single" w:sz="4" w:space="0" w:color="auto"/>
              <w:left w:val="single" w:sz="4" w:space="0" w:color="auto"/>
              <w:bottom w:val="single" w:sz="4" w:space="0" w:color="auto"/>
              <w:right w:val="single" w:sz="4" w:space="0" w:color="auto"/>
            </w:tcBorders>
            <w:hideMark/>
          </w:tcPr>
          <w:p w14:paraId="02CFFC64" w14:textId="77777777" w:rsidR="00495B79" w:rsidRPr="00495B79" w:rsidRDefault="00495B79" w:rsidP="00495B79">
            <w:pPr>
              <w:numPr>
                <w:ilvl w:val="0"/>
                <w:numId w:val="16"/>
              </w:numPr>
              <w:tabs>
                <w:tab w:val="clear" w:pos="284"/>
              </w:tabs>
              <w:spacing w:line="260" w:lineRule="atLeast"/>
              <w:contextualSpacing/>
              <w:jc w:val="both"/>
              <w:rPr>
                <w:b/>
                <w:lang w:val="nl-BE"/>
              </w:rPr>
            </w:pPr>
            <w:r w:rsidRPr="00495B79">
              <w:rPr>
                <w:b/>
                <w:lang w:val="nl-BE"/>
              </w:rPr>
              <w:t>Methodologie</w:t>
            </w:r>
          </w:p>
        </w:tc>
      </w:tr>
      <w:tr w:rsidR="00495B79" w:rsidRPr="00495B79" w14:paraId="3451C9E0" w14:textId="77777777" w:rsidTr="00495B79">
        <w:trPr>
          <w:trHeight w:val="319"/>
        </w:trPr>
        <w:tc>
          <w:tcPr>
            <w:tcW w:w="3919" w:type="dxa"/>
            <w:tcBorders>
              <w:top w:val="single" w:sz="4" w:space="0" w:color="auto"/>
              <w:left w:val="single" w:sz="4" w:space="0" w:color="auto"/>
              <w:bottom w:val="single" w:sz="4" w:space="0" w:color="auto"/>
              <w:right w:val="single" w:sz="4" w:space="0" w:color="auto"/>
            </w:tcBorders>
            <w:hideMark/>
          </w:tcPr>
          <w:p w14:paraId="578FD3DF" w14:textId="77777777" w:rsidR="00495B79" w:rsidRPr="00495B79" w:rsidRDefault="00495B79" w:rsidP="00495B79">
            <w:pPr>
              <w:numPr>
                <w:ilvl w:val="0"/>
                <w:numId w:val="17"/>
              </w:numPr>
              <w:tabs>
                <w:tab w:val="clear" w:pos="284"/>
              </w:tabs>
              <w:spacing w:line="260" w:lineRule="atLeast"/>
              <w:contextualSpacing/>
              <w:jc w:val="both"/>
              <w:rPr>
                <w:lang w:val="nl-BE"/>
              </w:rPr>
            </w:pPr>
            <w:r w:rsidRPr="00495B79">
              <w:rPr>
                <w:lang w:val="nl-BE"/>
              </w:rPr>
              <w:t>Proces</w:t>
            </w:r>
          </w:p>
        </w:tc>
        <w:tc>
          <w:tcPr>
            <w:tcW w:w="10931" w:type="dxa"/>
            <w:gridSpan w:val="2"/>
            <w:tcBorders>
              <w:top w:val="single" w:sz="4" w:space="0" w:color="auto"/>
              <w:left w:val="single" w:sz="4" w:space="0" w:color="auto"/>
              <w:bottom w:val="single" w:sz="4" w:space="0" w:color="auto"/>
              <w:right w:val="single" w:sz="4" w:space="0" w:color="auto"/>
            </w:tcBorders>
            <w:hideMark/>
          </w:tcPr>
          <w:p w14:paraId="43BFE8C6" w14:textId="77777777" w:rsidR="00495B79" w:rsidRPr="00495B79" w:rsidRDefault="00495B79" w:rsidP="00495B79">
            <w:pPr>
              <w:jc w:val="both"/>
              <w:rPr>
                <w:i/>
                <w:lang w:val="nl-BE"/>
              </w:rPr>
            </w:pPr>
            <w:r w:rsidRPr="00495B79">
              <w:rPr>
                <w:i/>
                <w:lang w:val="nl-BE"/>
              </w:rPr>
              <w:t xml:space="preserve">Beschrijf het proces dat ten grondslag ligt aan de beoordeling. Ofschoon de verantwoordelijke voor de </w:t>
            </w:r>
            <w:proofErr w:type="spellStart"/>
            <w:r w:rsidRPr="00495B79">
              <w:rPr>
                <w:i/>
                <w:lang w:val="nl-BE"/>
              </w:rPr>
              <w:t>compliancefunctie</w:t>
            </w:r>
            <w:proofErr w:type="spellEnd"/>
            <w:r w:rsidRPr="00495B79">
              <w:rPr>
                <w:i/>
                <w:lang w:val="nl-BE"/>
              </w:rPr>
              <w:t xml:space="preserve"> betrokken dient te worden, is het van belang dat het wettelijk bestuursorgaan autonoom tot zijn beoordeling komt, desgevallend daarin bijgestaan door de binnen zijn schoot gevormde comités, met name het audit- en het risicocomité. Instrumenten die voor de beoordeling kunnen gehanteerd worden zijn vragenlijsten, scorecards, etc.</w:t>
            </w:r>
          </w:p>
        </w:tc>
      </w:tr>
      <w:tr w:rsidR="00495B79" w:rsidRPr="00495B79" w14:paraId="3E4C71ED" w14:textId="77777777" w:rsidTr="00495B79">
        <w:trPr>
          <w:trHeight w:val="319"/>
        </w:trPr>
        <w:tc>
          <w:tcPr>
            <w:tcW w:w="3919" w:type="dxa"/>
            <w:tcBorders>
              <w:top w:val="single" w:sz="4" w:space="0" w:color="auto"/>
              <w:left w:val="single" w:sz="4" w:space="0" w:color="auto"/>
              <w:bottom w:val="single" w:sz="4" w:space="0" w:color="auto"/>
              <w:right w:val="single" w:sz="4" w:space="0" w:color="auto"/>
            </w:tcBorders>
            <w:hideMark/>
          </w:tcPr>
          <w:p w14:paraId="40BA56F7" w14:textId="77777777" w:rsidR="00495B79" w:rsidRPr="00495B79" w:rsidRDefault="00495B79" w:rsidP="00495B79">
            <w:pPr>
              <w:numPr>
                <w:ilvl w:val="0"/>
                <w:numId w:val="17"/>
              </w:numPr>
              <w:tabs>
                <w:tab w:val="clear" w:pos="284"/>
              </w:tabs>
              <w:spacing w:line="260" w:lineRule="atLeast"/>
              <w:contextualSpacing/>
              <w:jc w:val="both"/>
              <w:rPr>
                <w:lang w:val="nl-BE"/>
              </w:rPr>
            </w:pPr>
            <w:r w:rsidRPr="00495B79">
              <w:rPr>
                <w:lang w:val="nl-BE"/>
              </w:rPr>
              <w:t>Bronnen voor de beoordeling</w:t>
            </w:r>
          </w:p>
        </w:tc>
        <w:tc>
          <w:tcPr>
            <w:tcW w:w="10931" w:type="dxa"/>
            <w:gridSpan w:val="2"/>
            <w:tcBorders>
              <w:top w:val="single" w:sz="4" w:space="0" w:color="auto"/>
              <w:left w:val="single" w:sz="4" w:space="0" w:color="auto"/>
              <w:bottom w:val="single" w:sz="4" w:space="0" w:color="auto"/>
              <w:right w:val="single" w:sz="4" w:space="0" w:color="auto"/>
            </w:tcBorders>
            <w:hideMark/>
          </w:tcPr>
          <w:p w14:paraId="47A70B3C" w14:textId="77777777" w:rsidR="00495B79" w:rsidRPr="00495B79" w:rsidRDefault="00495B79" w:rsidP="00495B79">
            <w:pPr>
              <w:jc w:val="both"/>
              <w:rPr>
                <w:i/>
                <w:lang w:val="nl-BE"/>
              </w:rPr>
            </w:pPr>
            <w:r w:rsidRPr="00495B79">
              <w:rPr>
                <w:i/>
                <w:lang w:val="nl-BE"/>
              </w:rPr>
              <w:t>Vermeld alle documenten waarop de beoordeling gestoeld is, met name (niet-exhaustieve lijst):</w:t>
            </w:r>
          </w:p>
          <w:p w14:paraId="6E66DDE7" w14:textId="77777777" w:rsidR="00495B79" w:rsidRPr="00495B79" w:rsidRDefault="00495B79" w:rsidP="00495B79">
            <w:pPr>
              <w:numPr>
                <w:ilvl w:val="0"/>
                <w:numId w:val="13"/>
              </w:numPr>
              <w:tabs>
                <w:tab w:val="clear" w:pos="284"/>
              </w:tabs>
              <w:spacing w:line="260" w:lineRule="atLeast"/>
              <w:contextualSpacing/>
              <w:jc w:val="both"/>
              <w:rPr>
                <w:i/>
                <w:lang w:val="nl-BE"/>
              </w:rPr>
            </w:pPr>
            <w:r w:rsidRPr="00495B79">
              <w:rPr>
                <w:i/>
                <w:lang w:val="nl-BE"/>
              </w:rPr>
              <w:t xml:space="preserve">het verslag van het directiecomité over de beoordeling van de doeltreffendheid van het </w:t>
            </w:r>
            <w:proofErr w:type="spellStart"/>
            <w:r w:rsidRPr="00495B79">
              <w:rPr>
                <w:i/>
                <w:lang w:val="nl-BE"/>
              </w:rPr>
              <w:t>governance</w:t>
            </w:r>
            <w:proofErr w:type="spellEnd"/>
            <w:r w:rsidRPr="00495B79">
              <w:rPr>
                <w:i/>
                <w:lang w:val="nl-BE"/>
              </w:rPr>
              <w:t xml:space="preserve"> systeem</w:t>
            </w:r>
          </w:p>
          <w:p w14:paraId="7B5BD057" w14:textId="77777777" w:rsidR="00495B79" w:rsidRPr="00495B79" w:rsidRDefault="00495B79" w:rsidP="00495B79">
            <w:pPr>
              <w:numPr>
                <w:ilvl w:val="0"/>
                <w:numId w:val="13"/>
              </w:numPr>
              <w:tabs>
                <w:tab w:val="clear" w:pos="284"/>
              </w:tabs>
              <w:spacing w:line="260" w:lineRule="atLeast"/>
              <w:contextualSpacing/>
              <w:jc w:val="both"/>
              <w:rPr>
                <w:i/>
                <w:lang w:val="nl-BE"/>
              </w:rPr>
            </w:pPr>
            <w:r w:rsidRPr="00495B79">
              <w:rPr>
                <w:i/>
                <w:lang w:val="nl-BE"/>
              </w:rPr>
              <w:t>gesprekken met de effectieve leiding</w:t>
            </w:r>
          </w:p>
          <w:p w14:paraId="0C548954" w14:textId="77777777" w:rsidR="00495B79" w:rsidRPr="00495B79" w:rsidRDefault="00495B79" w:rsidP="00495B79">
            <w:pPr>
              <w:numPr>
                <w:ilvl w:val="0"/>
                <w:numId w:val="13"/>
              </w:numPr>
              <w:tabs>
                <w:tab w:val="clear" w:pos="284"/>
              </w:tabs>
              <w:spacing w:line="260" w:lineRule="atLeast"/>
              <w:contextualSpacing/>
              <w:jc w:val="both"/>
              <w:rPr>
                <w:i/>
                <w:lang w:val="nl-BE"/>
              </w:rPr>
            </w:pPr>
            <w:r w:rsidRPr="00495B79">
              <w:rPr>
                <w:i/>
                <w:lang w:val="nl-BE"/>
              </w:rPr>
              <w:t xml:space="preserve">de verslagen van de verantwoordelijke voor de </w:t>
            </w:r>
            <w:proofErr w:type="spellStart"/>
            <w:r w:rsidRPr="00495B79">
              <w:rPr>
                <w:i/>
                <w:lang w:val="nl-BE"/>
              </w:rPr>
              <w:t>compliancefunctie</w:t>
            </w:r>
            <w:proofErr w:type="spellEnd"/>
          </w:p>
          <w:p w14:paraId="22250866" w14:textId="77777777" w:rsidR="00495B79" w:rsidRPr="00495B79" w:rsidRDefault="00495B79" w:rsidP="00495B79">
            <w:pPr>
              <w:numPr>
                <w:ilvl w:val="0"/>
                <w:numId w:val="13"/>
              </w:numPr>
              <w:tabs>
                <w:tab w:val="clear" w:pos="284"/>
              </w:tabs>
              <w:spacing w:line="260" w:lineRule="atLeast"/>
              <w:contextualSpacing/>
              <w:jc w:val="both"/>
              <w:rPr>
                <w:i/>
                <w:lang w:val="nl-BE"/>
              </w:rPr>
            </w:pPr>
            <w:r w:rsidRPr="00495B79">
              <w:rPr>
                <w:i/>
                <w:lang w:val="nl-BE"/>
              </w:rPr>
              <w:t>verslagen van de interne audit</w:t>
            </w:r>
          </w:p>
          <w:p w14:paraId="01C00354" w14:textId="77777777" w:rsidR="00495B79" w:rsidRPr="00495B79" w:rsidRDefault="00495B79" w:rsidP="00495B79">
            <w:pPr>
              <w:numPr>
                <w:ilvl w:val="0"/>
                <w:numId w:val="13"/>
              </w:numPr>
              <w:tabs>
                <w:tab w:val="clear" w:pos="284"/>
              </w:tabs>
              <w:spacing w:line="260" w:lineRule="atLeast"/>
              <w:contextualSpacing/>
              <w:jc w:val="both"/>
              <w:rPr>
                <w:lang w:val="nl-BE"/>
              </w:rPr>
            </w:pPr>
            <w:r w:rsidRPr="00495B79">
              <w:rPr>
                <w:i/>
                <w:lang w:val="nl-BE"/>
              </w:rPr>
              <w:t>opmerkingen van de toezichthouders</w:t>
            </w:r>
          </w:p>
        </w:tc>
      </w:tr>
      <w:tr w:rsidR="00495B79" w:rsidRPr="00495B79" w14:paraId="5113CC98" w14:textId="77777777" w:rsidTr="00495B79">
        <w:trPr>
          <w:trHeight w:val="319"/>
        </w:trPr>
        <w:tc>
          <w:tcPr>
            <w:tcW w:w="14850" w:type="dxa"/>
            <w:gridSpan w:val="3"/>
            <w:tcBorders>
              <w:top w:val="single" w:sz="4" w:space="0" w:color="auto"/>
              <w:left w:val="single" w:sz="4" w:space="0" w:color="auto"/>
              <w:bottom w:val="single" w:sz="4" w:space="0" w:color="auto"/>
              <w:right w:val="single" w:sz="4" w:space="0" w:color="auto"/>
            </w:tcBorders>
            <w:hideMark/>
          </w:tcPr>
          <w:p w14:paraId="15BB64B9" w14:textId="77777777" w:rsidR="00495B79" w:rsidRPr="00495B79" w:rsidRDefault="00495B79" w:rsidP="00495B79">
            <w:pPr>
              <w:numPr>
                <w:ilvl w:val="0"/>
                <w:numId w:val="16"/>
              </w:numPr>
              <w:tabs>
                <w:tab w:val="clear" w:pos="284"/>
              </w:tabs>
              <w:spacing w:line="260" w:lineRule="atLeast"/>
              <w:contextualSpacing/>
              <w:jc w:val="both"/>
              <w:rPr>
                <w:b/>
                <w:lang w:val="nl-BE"/>
              </w:rPr>
            </w:pPr>
            <w:r w:rsidRPr="00495B79">
              <w:rPr>
                <w:b/>
                <w:lang w:val="nl-BE"/>
              </w:rPr>
              <w:t xml:space="preserve">Beoordeling </w:t>
            </w:r>
          </w:p>
        </w:tc>
      </w:tr>
      <w:tr w:rsidR="00495B79" w:rsidRPr="00495B79" w14:paraId="3EE4CDE4" w14:textId="77777777" w:rsidTr="00495B79">
        <w:trPr>
          <w:trHeight w:val="319"/>
        </w:trPr>
        <w:tc>
          <w:tcPr>
            <w:tcW w:w="14850" w:type="dxa"/>
            <w:gridSpan w:val="3"/>
            <w:tcBorders>
              <w:top w:val="single" w:sz="4" w:space="0" w:color="auto"/>
              <w:left w:val="single" w:sz="4" w:space="0" w:color="auto"/>
              <w:bottom w:val="single" w:sz="4" w:space="0" w:color="auto"/>
              <w:right w:val="single" w:sz="4" w:space="0" w:color="auto"/>
            </w:tcBorders>
            <w:hideMark/>
          </w:tcPr>
          <w:p w14:paraId="7F9CD6AE" w14:textId="77777777" w:rsidR="00495B79" w:rsidRPr="00495B79" w:rsidRDefault="00495B79" w:rsidP="00495B79">
            <w:pPr>
              <w:jc w:val="both"/>
              <w:rPr>
                <w:i/>
                <w:lang w:val="nl-BE"/>
              </w:rPr>
            </w:pPr>
            <w:r w:rsidRPr="00495B79">
              <w:rPr>
                <w:i/>
                <w:lang w:val="nl-BE"/>
              </w:rPr>
              <w:t xml:space="preserve">Aan de beoordeling zijn twee aspecten verbonden: enerzijds de organisatie van de </w:t>
            </w:r>
            <w:proofErr w:type="spellStart"/>
            <w:r w:rsidRPr="00495B79">
              <w:rPr>
                <w:i/>
                <w:lang w:val="nl-BE"/>
              </w:rPr>
              <w:t>compliancefunctie</w:t>
            </w:r>
            <w:proofErr w:type="spellEnd"/>
            <w:r w:rsidRPr="00495B79">
              <w:rPr>
                <w:i/>
                <w:lang w:val="nl-BE"/>
              </w:rPr>
              <w:t xml:space="preserve"> en anderzijds de uitvoering van de taken eigen aan de </w:t>
            </w:r>
            <w:proofErr w:type="spellStart"/>
            <w:r w:rsidRPr="00495B79">
              <w:rPr>
                <w:i/>
                <w:lang w:val="nl-BE"/>
              </w:rPr>
              <w:t>compliancefunctie</w:t>
            </w:r>
            <w:proofErr w:type="spellEnd"/>
            <w:r w:rsidRPr="00495B79">
              <w:rPr>
                <w:i/>
                <w:lang w:val="nl-BE"/>
              </w:rPr>
              <w:t xml:space="preserve">. Als leidraad voor de beoordeling dienen de principes van de circulaire NBB_2012_14 met betrekking tot de </w:t>
            </w:r>
            <w:proofErr w:type="spellStart"/>
            <w:r w:rsidRPr="00495B79">
              <w:rPr>
                <w:i/>
                <w:lang w:val="nl-BE"/>
              </w:rPr>
              <w:t>compliancefunctie</w:t>
            </w:r>
            <w:proofErr w:type="spellEnd"/>
            <w:r w:rsidRPr="00495B79">
              <w:rPr>
                <w:i/>
                <w:lang w:val="nl-BE"/>
              </w:rPr>
              <w:t xml:space="preserve"> in aanmerking te worden genomen. Op basis van deze circulaire wordt hierna een minimum aan beoordelingscriteria gegeven (cf. eerste kolom van de tabel), die verder uitgewerkt zijn in voormelde circulaire. Beschrijf in de tweede kolom van de tabel de manier waarop de instelling het beoordelingscriterium invult en geef in de derde kolom aan of de instelling al dan niet (deels) aan de verwachtingen ter zake beantwoordt, desgevallend vergezeld van de verbeterpunten.</w:t>
            </w:r>
          </w:p>
        </w:tc>
      </w:tr>
      <w:tr w:rsidR="00495B79" w:rsidRPr="00495B79" w14:paraId="3740CA3D" w14:textId="77777777" w:rsidTr="00495B79">
        <w:trPr>
          <w:trHeight w:val="319"/>
        </w:trPr>
        <w:tc>
          <w:tcPr>
            <w:tcW w:w="14850" w:type="dxa"/>
            <w:gridSpan w:val="3"/>
            <w:tcBorders>
              <w:top w:val="single" w:sz="4" w:space="0" w:color="auto"/>
              <w:left w:val="single" w:sz="4" w:space="0" w:color="auto"/>
              <w:bottom w:val="single" w:sz="4" w:space="0" w:color="auto"/>
              <w:right w:val="single" w:sz="4" w:space="0" w:color="auto"/>
            </w:tcBorders>
          </w:tcPr>
          <w:p w14:paraId="6ABB8741" w14:textId="77777777" w:rsidR="00495B79" w:rsidRPr="00495B79" w:rsidRDefault="00495B79" w:rsidP="00495B79">
            <w:pPr>
              <w:rPr>
                <w:i/>
                <w:lang w:val="nl-BE"/>
              </w:rPr>
            </w:pPr>
          </w:p>
        </w:tc>
      </w:tr>
      <w:tr w:rsidR="00495B79" w:rsidRPr="00495B79" w14:paraId="241D61E5" w14:textId="77777777" w:rsidTr="00495B79">
        <w:trPr>
          <w:trHeight w:val="319"/>
        </w:trPr>
        <w:tc>
          <w:tcPr>
            <w:tcW w:w="14850" w:type="dxa"/>
            <w:gridSpan w:val="3"/>
            <w:tcBorders>
              <w:top w:val="single" w:sz="4" w:space="0" w:color="auto"/>
              <w:left w:val="single" w:sz="4" w:space="0" w:color="auto"/>
              <w:bottom w:val="single" w:sz="4" w:space="0" w:color="auto"/>
              <w:right w:val="single" w:sz="4" w:space="0" w:color="auto"/>
            </w:tcBorders>
            <w:hideMark/>
          </w:tcPr>
          <w:p w14:paraId="4B9B6924" w14:textId="77777777" w:rsidR="00495B79" w:rsidRPr="00495B79" w:rsidRDefault="00495B79" w:rsidP="00495B79">
            <w:pPr>
              <w:numPr>
                <w:ilvl w:val="0"/>
                <w:numId w:val="18"/>
              </w:numPr>
              <w:tabs>
                <w:tab w:val="clear" w:pos="284"/>
              </w:tabs>
              <w:spacing w:line="260" w:lineRule="atLeast"/>
              <w:contextualSpacing/>
              <w:jc w:val="both"/>
              <w:rPr>
                <w:b/>
                <w:lang w:val="nl-BE"/>
              </w:rPr>
            </w:pPr>
            <w:r w:rsidRPr="00495B79">
              <w:rPr>
                <w:b/>
                <w:lang w:val="nl-BE"/>
              </w:rPr>
              <w:t xml:space="preserve">Organisatie van de </w:t>
            </w:r>
            <w:proofErr w:type="spellStart"/>
            <w:r w:rsidRPr="00495B79">
              <w:rPr>
                <w:b/>
                <w:lang w:val="nl-BE"/>
              </w:rPr>
              <w:t>compliancefunctie</w:t>
            </w:r>
            <w:proofErr w:type="spellEnd"/>
          </w:p>
        </w:tc>
      </w:tr>
      <w:tr w:rsidR="00495B79" w:rsidRPr="00495B79" w14:paraId="65945456" w14:textId="77777777" w:rsidTr="00495B79">
        <w:trPr>
          <w:trHeight w:val="319"/>
        </w:trPr>
        <w:tc>
          <w:tcPr>
            <w:tcW w:w="14850" w:type="dxa"/>
            <w:gridSpan w:val="3"/>
            <w:tcBorders>
              <w:top w:val="single" w:sz="4" w:space="0" w:color="auto"/>
              <w:left w:val="single" w:sz="4" w:space="0" w:color="auto"/>
              <w:bottom w:val="single" w:sz="4" w:space="0" w:color="auto"/>
              <w:right w:val="single" w:sz="4" w:space="0" w:color="auto"/>
            </w:tcBorders>
          </w:tcPr>
          <w:p w14:paraId="1641638A" w14:textId="77777777" w:rsidR="00495B79" w:rsidRPr="00495B79" w:rsidRDefault="00495B79" w:rsidP="00495B79">
            <w:pPr>
              <w:rPr>
                <w:lang w:val="nl-BE"/>
              </w:rPr>
            </w:pPr>
          </w:p>
        </w:tc>
      </w:tr>
      <w:tr w:rsidR="00495B79" w:rsidRPr="00495B79" w14:paraId="376FB797" w14:textId="77777777" w:rsidTr="00495B79">
        <w:trPr>
          <w:trHeight w:val="319"/>
        </w:trPr>
        <w:tc>
          <w:tcPr>
            <w:tcW w:w="14850" w:type="dxa"/>
            <w:gridSpan w:val="3"/>
            <w:tcBorders>
              <w:top w:val="single" w:sz="4" w:space="0" w:color="auto"/>
              <w:left w:val="single" w:sz="4" w:space="0" w:color="auto"/>
              <w:bottom w:val="single" w:sz="4" w:space="0" w:color="auto"/>
              <w:right w:val="single" w:sz="4" w:space="0" w:color="auto"/>
            </w:tcBorders>
            <w:hideMark/>
          </w:tcPr>
          <w:p w14:paraId="067451B8" w14:textId="77777777" w:rsidR="00495B79" w:rsidRPr="00495B79" w:rsidRDefault="00495B79" w:rsidP="00495B79">
            <w:pPr>
              <w:numPr>
                <w:ilvl w:val="1"/>
                <w:numId w:val="18"/>
              </w:numPr>
              <w:tabs>
                <w:tab w:val="clear" w:pos="284"/>
              </w:tabs>
              <w:spacing w:line="260" w:lineRule="atLeast"/>
              <w:contextualSpacing/>
              <w:jc w:val="both"/>
              <w:rPr>
                <w:b/>
                <w:lang w:val="nl-BE"/>
              </w:rPr>
            </w:pPr>
            <w:r w:rsidRPr="00495B79">
              <w:rPr>
                <w:b/>
                <w:lang w:val="nl-BE"/>
              </w:rPr>
              <w:t>Het wettelijk bestuursorgaan:</w:t>
            </w:r>
          </w:p>
        </w:tc>
      </w:tr>
      <w:tr w:rsidR="00495B79" w:rsidRPr="00495B79" w14:paraId="10BBA6AE" w14:textId="77777777" w:rsidTr="00495B79">
        <w:trPr>
          <w:trHeight w:val="319"/>
        </w:trPr>
        <w:tc>
          <w:tcPr>
            <w:tcW w:w="3919" w:type="dxa"/>
            <w:tcBorders>
              <w:top w:val="single" w:sz="4" w:space="0" w:color="auto"/>
              <w:left w:val="single" w:sz="4" w:space="0" w:color="auto"/>
              <w:bottom w:val="single" w:sz="4" w:space="0" w:color="auto"/>
              <w:right w:val="single" w:sz="4" w:space="0" w:color="auto"/>
            </w:tcBorders>
            <w:hideMark/>
          </w:tcPr>
          <w:p w14:paraId="53E2FB17" w14:textId="77777777" w:rsidR="00495B79" w:rsidRPr="00495B79" w:rsidRDefault="00495B79" w:rsidP="00495B79">
            <w:pPr>
              <w:numPr>
                <w:ilvl w:val="0"/>
                <w:numId w:val="15"/>
              </w:numPr>
              <w:tabs>
                <w:tab w:val="clear" w:pos="284"/>
              </w:tabs>
              <w:spacing w:line="260" w:lineRule="atLeast"/>
              <w:contextualSpacing/>
              <w:jc w:val="both"/>
              <w:rPr>
                <w:lang w:val="nl-BE"/>
              </w:rPr>
            </w:pPr>
            <w:r w:rsidRPr="00495B79">
              <w:rPr>
                <w:lang w:val="nl-BE"/>
              </w:rPr>
              <w:t>neemt het initiatief voor het bevorderen van het integer doen van zaken door de instelling</w:t>
            </w:r>
          </w:p>
        </w:tc>
        <w:tc>
          <w:tcPr>
            <w:tcW w:w="3360" w:type="dxa"/>
            <w:tcBorders>
              <w:top w:val="single" w:sz="4" w:space="0" w:color="auto"/>
              <w:left w:val="single" w:sz="4" w:space="0" w:color="auto"/>
              <w:bottom w:val="single" w:sz="4" w:space="0" w:color="auto"/>
              <w:right w:val="single" w:sz="4" w:space="0" w:color="auto"/>
            </w:tcBorders>
            <w:hideMark/>
          </w:tcPr>
          <w:p w14:paraId="45C77606" w14:textId="77777777" w:rsidR="00495B79" w:rsidRPr="00495B79" w:rsidRDefault="00495B79" w:rsidP="00495B79">
            <w:pPr>
              <w:rPr>
                <w:i/>
                <w:lang w:val="nl-BE"/>
              </w:rPr>
            </w:pPr>
            <w:r w:rsidRPr="00495B79">
              <w:rPr>
                <w:i/>
                <w:lang w:val="nl-BE"/>
              </w:rPr>
              <w:t>Mogelijkheid om hier te herhalen wat was opgenomen in deel 4.3. van het hoofdstuk “</w:t>
            </w:r>
            <w:proofErr w:type="spellStart"/>
            <w:r w:rsidRPr="00495B79">
              <w:rPr>
                <w:i/>
                <w:lang w:val="nl-BE"/>
              </w:rPr>
              <w:t>Governancesysteem</w:t>
            </w:r>
            <w:proofErr w:type="spellEnd"/>
            <w:r w:rsidRPr="00495B79">
              <w:rPr>
                <w:i/>
                <w:lang w:val="nl-BE"/>
              </w:rPr>
              <w:t>” van het RSR</w:t>
            </w:r>
          </w:p>
        </w:tc>
        <w:tc>
          <w:tcPr>
            <w:tcW w:w="7571" w:type="dxa"/>
            <w:tcBorders>
              <w:top w:val="single" w:sz="4" w:space="0" w:color="auto"/>
              <w:left w:val="single" w:sz="4" w:space="0" w:color="auto"/>
              <w:bottom w:val="single" w:sz="4" w:space="0" w:color="auto"/>
              <w:right w:val="single" w:sz="4" w:space="0" w:color="auto"/>
            </w:tcBorders>
          </w:tcPr>
          <w:p w14:paraId="1007A7C3" w14:textId="77777777" w:rsidR="00495B79" w:rsidRPr="00495B79" w:rsidRDefault="00495B79" w:rsidP="00495B79">
            <w:pPr>
              <w:rPr>
                <w:lang w:val="nl-BE"/>
              </w:rPr>
            </w:pPr>
          </w:p>
        </w:tc>
      </w:tr>
      <w:tr w:rsidR="00495B79" w:rsidRPr="00495B79" w14:paraId="3CC8E579" w14:textId="77777777" w:rsidTr="00495B79">
        <w:trPr>
          <w:trHeight w:val="319"/>
        </w:trPr>
        <w:tc>
          <w:tcPr>
            <w:tcW w:w="3919" w:type="dxa"/>
            <w:tcBorders>
              <w:top w:val="single" w:sz="4" w:space="0" w:color="auto"/>
              <w:left w:val="single" w:sz="4" w:space="0" w:color="auto"/>
              <w:bottom w:val="single" w:sz="4" w:space="0" w:color="auto"/>
              <w:right w:val="single" w:sz="4" w:space="0" w:color="auto"/>
            </w:tcBorders>
            <w:hideMark/>
          </w:tcPr>
          <w:p w14:paraId="09F61597" w14:textId="77777777" w:rsidR="00495B79" w:rsidRPr="00495B79" w:rsidRDefault="00495B79" w:rsidP="00495B79">
            <w:pPr>
              <w:numPr>
                <w:ilvl w:val="0"/>
                <w:numId w:val="15"/>
              </w:numPr>
              <w:tabs>
                <w:tab w:val="clear" w:pos="284"/>
              </w:tabs>
              <w:spacing w:line="260" w:lineRule="atLeast"/>
              <w:contextualSpacing/>
              <w:jc w:val="both"/>
              <w:rPr>
                <w:lang w:val="nl-BE"/>
              </w:rPr>
            </w:pPr>
            <w:r w:rsidRPr="00495B79">
              <w:rPr>
                <w:lang w:val="nl-BE"/>
              </w:rPr>
              <w:lastRenderedPageBreak/>
              <w:t>ziet erop toe dat de instelling beschikt over een passend integriteitsbeleid en ondernemingswaarden</w:t>
            </w:r>
          </w:p>
        </w:tc>
        <w:tc>
          <w:tcPr>
            <w:tcW w:w="3360" w:type="dxa"/>
            <w:tcBorders>
              <w:top w:val="single" w:sz="4" w:space="0" w:color="auto"/>
              <w:left w:val="single" w:sz="4" w:space="0" w:color="auto"/>
              <w:bottom w:val="single" w:sz="4" w:space="0" w:color="auto"/>
              <w:right w:val="single" w:sz="4" w:space="0" w:color="auto"/>
            </w:tcBorders>
            <w:hideMark/>
          </w:tcPr>
          <w:p w14:paraId="40A6F40F" w14:textId="77777777" w:rsidR="00495B79" w:rsidRPr="00495B79" w:rsidRDefault="00495B79" w:rsidP="00495B79">
            <w:pPr>
              <w:rPr>
                <w:i/>
                <w:lang w:val="nl-BE"/>
              </w:rPr>
            </w:pPr>
            <w:r w:rsidRPr="00495B79">
              <w:rPr>
                <w:i/>
                <w:lang w:val="nl-BE"/>
              </w:rPr>
              <w:t>Mogelijkheid om hier te herhalen wat was opgenomen in deel 4.3. van het hoofdstuk “</w:t>
            </w:r>
            <w:proofErr w:type="spellStart"/>
            <w:r w:rsidRPr="00495B79">
              <w:rPr>
                <w:i/>
                <w:lang w:val="nl-BE"/>
              </w:rPr>
              <w:t>Governancesysteem</w:t>
            </w:r>
            <w:proofErr w:type="spellEnd"/>
            <w:r w:rsidRPr="00495B79">
              <w:rPr>
                <w:i/>
                <w:lang w:val="nl-BE"/>
              </w:rPr>
              <w:t>” van het RSR</w:t>
            </w:r>
          </w:p>
        </w:tc>
        <w:tc>
          <w:tcPr>
            <w:tcW w:w="7571" w:type="dxa"/>
            <w:tcBorders>
              <w:top w:val="single" w:sz="4" w:space="0" w:color="auto"/>
              <w:left w:val="single" w:sz="4" w:space="0" w:color="auto"/>
              <w:bottom w:val="single" w:sz="4" w:space="0" w:color="auto"/>
              <w:right w:val="single" w:sz="4" w:space="0" w:color="auto"/>
            </w:tcBorders>
          </w:tcPr>
          <w:p w14:paraId="5FEDB1BF" w14:textId="77777777" w:rsidR="00495B79" w:rsidRPr="00495B79" w:rsidRDefault="00495B79" w:rsidP="00495B79">
            <w:pPr>
              <w:rPr>
                <w:lang w:val="nl-BE"/>
              </w:rPr>
            </w:pPr>
          </w:p>
        </w:tc>
      </w:tr>
      <w:tr w:rsidR="00495B79" w:rsidRPr="00495B79" w14:paraId="283E61ED" w14:textId="77777777" w:rsidTr="00495B79">
        <w:trPr>
          <w:trHeight w:val="319"/>
        </w:trPr>
        <w:tc>
          <w:tcPr>
            <w:tcW w:w="3919" w:type="dxa"/>
            <w:tcBorders>
              <w:top w:val="single" w:sz="4" w:space="0" w:color="auto"/>
              <w:left w:val="single" w:sz="4" w:space="0" w:color="auto"/>
              <w:bottom w:val="single" w:sz="4" w:space="0" w:color="auto"/>
              <w:right w:val="single" w:sz="4" w:space="0" w:color="auto"/>
            </w:tcBorders>
            <w:hideMark/>
          </w:tcPr>
          <w:p w14:paraId="02181AD1" w14:textId="77777777" w:rsidR="00495B79" w:rsidRPr="00495B79" w:rsidRDefault="00495B79" w:rsidP="00495B79">
            <w:pPr>
              <w:numPr>
                <w:ilvl w:val="0"/>
                <w:numId w:val="15"/>
              </w:numPr>
              <w:tabs>
                <w:tab w:val="clear" w:pos="284"/>
              </w:tabs>
              <w:spacing w:line="260" w:lineRule="atLeast"/>
              <w:contextualSpacing/>
              <w:jc w:val="both"/>
              <w:rPr>
                <w:lang w:val="nl-BE"/>
              </w:rPr>
            </w:pPr>
            <w:r w:rsidRPr="00495B79">
              <w:rPr>
                <w:lang w:val="nl-BE"/>
              </w:rPr>
              <w:t xml:space="preserve">ziet erop toe dat de effectieve leiding de nodige maatregelen neemt opdat de instelling blijvend beschikt over een passende onafhankelijke </w:t>
            </w:r>
            <w:proofErr w:type="spellStart"/>
            <w:r w:rsidRPr="00495B79">
              <w:rPr>
                <w:lang w:val="nl-BE"/>
              </w:rPr>
              <w:t>compliancefunctie</w:t>
            </w:r>
            <w:proofErr w:type="spellEnd"/>
          </w:p>
        </w:tc>
        <w:tc>
          <w:tcPr>
            <w:tcW w:w="3360" w:type="dxa"/>
            <w:tcBorders>
              <w:top w:val="single" w:sz="4" w:space="0" w:color="auto"/>
              <w:left w:val="single" w:sz="4" w:space="0" w:color="auto"/>
              <w:bottom w:val="single" w:sz="4" w:space="0" w:color="auto"/>
              <w:right w:val="single" w:sz="4" w:space="0" w:color="auto"/>
            </w:tcBorders>
            <w:hideMark/>
          </w:tcPr>
          <w:p w14:paraId="71C97ED1" w14:textId="77777777" w:rsidR="00495B79" w:rsidRPr="00495B79" w:rsidRDefault="00495B79" w:rsidP="00495B79">
            <w:pPr>
              <w:rPr>
                <w:i/>
                <w:lang w:val="nl-BE"/>
              </w:rPr>
            </w:pPr>
            <w:r w:rsidRPr="00495B79">
              <w:rPr>
                <w:i/>
                <w:lang w:val="nl-BE"/>
              </w:rPr>
              <w:t>Mogelijkheid om hier te herhalen wat was opgenomen in deel 4.3. van het hoofdstuk “</w:t>
            </w:r>
            <w:proofErr w:type="spellStart"/>
            <w:r w:rsidRPr="00495B79">
              <w:rPr>
                <w:i/>
                <w:lang w:val="nl-BE"/>
              </w:rPr>
              <w:t>Governancesysteem</w:t>
            </w:r>
            <w:proofErr w:type="spellEnd"/>
            <w:r w:rsidRPr="00495B79">
              <w:rPr>
                <w:i/>
                <w:lang w:val="nl-BE"/>
              </w:rPr>
              <w:t>” van het RSR</w:t>
            </w:r>
          </w:p>
        </w:tc>
        <w:tc>
          <w:tcPr>
            <w:tcW w:w="7571" w:type="dxa"/>
            <w:tcBorders>
              <w:top w:val="single" w:sz="4" w:space="0" w:color="auto"/>
              <w:left w:val="single" w:sz="4" w:space="0" w:color="auto"/>
              <w:bottom w:val="single" w:sz="4" w:space="0" w:color="auto"/>
              <w:right w:val="single" w:sz="4" w:space="0" w:color="auto"/>
            </w:tcBorders>
          </w:tcPr>
          <w:p w14:paraId="5A130F4A" w14:textId="77777777" w:rsidR="00495B79" w:rsidRPr="00495B79" w:rsidRDefault="00495B79" w:rsidP="00495B79">
            <w:pPr>
              <w:rPr>
                <w:lang w:val="nl-BE"/>
              </w:rPr>
            </w:pPr>
          </w:p>
        </w:tc>
      </w:tr>
      <w:tr w:rsidR="00495B79" w:rsidRPr="00495B79" w14:paraId="21F1D6C0" w14:textId="77777777" w:rsidTr="00495B79">
        <w:trPr>
          <w:trHeight w:val="319"/>
        </w:trPr>
        <w:tc>
          <w:tcPr>
            <w:tcW w:w="3919" w:type="dxa"/>
            <w:tcBorders>
              <w:top w:val="single" w:sz="4" w:space="0" w:color="auto"/>
              <w:left w:val="single" w:sz="4" w:space="0" w:color="auto"/>
              <w:bottom w:val="single" w:sz="4" w:space="0" w:color="auto"/>
              <w:right w:val="single" w:sz="4" w:space="0" w:color="auto"/>
            </w:tcBorders>
            <w:hideMark/>
          </w:tcPr>
          <w:p w14:paraId="7C3F84FB" w14:textId="77777777" w:rsidR="00495B79" w:rsidRPr="00495B79" w:rsidRDefault="00495B79" w:rsidP="00495B79">
            <w:pPr>
              <w:numPr>
                <w:ilvl w:val="0"/>
                <w:numId w:val="15"/>
              </w:numPr>
              <w:tabs>
                <w:tab w:val="clear" w:pos="284"/>
              </w:tabs>
              <w:spacing w:line="260" w:lineRule="atLeast"/>
              <w:contextualSpacing/>
              <w:jc w:val="both"/>
              <w:rPr>
                <w:lang w:val="nl-BE"/>
              </w:rPr>
            </w:pPr>
            <w:r w:rsidRPr="00495B79">
              <w:rPr>
                <w:lang w:val="nl-BE"/>
              </w:rPr>
              <w:t xml:space="preserve">beoordeelt minstens jaarlijks of de </w:t>
            </w:r>
            <w:proofErr w:type="spellStart"/>
            <w:r w:rsidRPr="00495B79">
              <w:rPr>
                <w:lang w:val="nl-BE"/>
              </w:rPr>
              <w:t>compliancerisico's</w:t>
            </w:r>
            <w:proofErr w:type="spellEnd"/>
            <w:r w:rsidRPr="00495B79">
              <w:rPr>
                <w:lang w:val="nl-BE"/>
              </w:rPr>
              <w:t xml:space="preserve"> afdoende worden herkend en beheerst</w:t>
            </w:r>
          </w:p>
        </w:tc>
        <w:tc>
          <w:tcPr>
            <w:tcW w:w="3360" w:type="dxa"/>
            <w:tcBorders>
              <w:top w:val="single" w:sz="4" w:space="0" w:color="auto"/>
              <w:left w:val="single" w:sz="4" w:space="0" w:color="auto"/>
              <w:bottom w:val="single" w:sz="4" w:space="0" w:color="auto"/>
              <w:right w:val="single" w:sz="4" w:space="0" w:color="auto"/>
            </w:tcBorders>
            <w:hideMark/>
          </w:tcPr>
          <w:p w14:paraId="2BDD80C1" w14:textId="77777777" w:rsidR="00495B79" w:rsidRPr="00495B79" w:rsidRDefault="00495B79" w:rsidP="00495B79">
            <w:pPr>
              <w:rPr>
                <w:i/>
                <w:lang w:val="nl-BE"/>
              </w:rPr>
            </w:pPr>
            <w:r w:rsidRPr="00495B79">
              <w:rPr>
                <w:i/>
                <w:lang w:val="nl-BE"/>
              </w:rPr>
              <w:t>Mogelijkheid om hier te herhalen wat was opgenomen in deel 4.3. van het hoofdstuk “</w:t>
            </w:r>
            <w:proofErr w:type="spellStart"/>
            <w:r w:rsidRPr="00495B79">
              <w:rPr>
                <w:i/>
                <w:lang w:val="nl-BE"/>
              </w:rPr>
              <w:t>Governancesysteem</w:t>
            </w:r>
            <w:proofErr w:type="spellEnd"/>
            <w:r w:rsidRPr="00495B79">
              <w:rPr>
                <w:i/>
                <w:lang w:val="nl-BE"/>
              </w:rPr>
              <w:t>” van het RSR</w:t>
            </w:r>
          </w:p>
        </w:tc>
        <w:tc>
          <w:tcPr>
            <w:tcW w:w="7571" w:type="dxa"/>
            <w:tcBorders>
              <w:top w:val="single" w:sz="4" w:space="0" w:color="auto"/>
              <w:left w:val="single" w:sz="4" w:space="0" w:color="auto"/>
              <w:bottom w:val="single" w:sz="4" w:space="0" w:color="auto"/>
              <w:right w:val="single" w:sz="4" w:space="0" w:color="auto"/>
            </w:tcBorders>
          </w:tcPr>
          <w:p w14:paraId="6BA1316B" w14:textId="77777777" w:rsidR="00495B79" w:rsidRPr="00495B79" w:rsidRDefault="00495B79" w:rsidP="00495B79">
            <w:pPr>
              <w:rPr>
                <w:lang w:val="nl-BE"/>
              </w:rPr>
            </w:pPr>
          </w:p>
        </w:tc>
      </w:tr>
      <w:tr w:rsidR="00495B79" w:rsidRPr="00495B79" w14:paraId="7F6861CE" w14:textId="77777777" w:rsidTr="00495B79">
        <w:trPr>
          <w:trHeight w:val="319"/>
        </w:trPr>
        <w:tc>
          <w:tcPr>
            <w:tcW w:w="14850" w:type="dxa"/>
            <w:gridSpan w:val="3"/>
            <w:tcBorders>
              <w:top w:val="single" w:sz="4" w:space="0" w:color="auto"/>
              <w:left w:val="single" w:sz="4" w:space="0" w:color="auto"/>
              <w:bottom w:val="single" w:sz="4" w:space="0" w:color="auto"/>
              <w:right w:val="single" w:sz="4" w:space="0" w:color="auto"/>
            </w:tcBorders>
          </w:tcPr>
          <w:p w14:paraId="55C84769" w14:textId="77777777" w:rsidR="00495B79" w:rsidRPr="00495B79" w:rsidRDefault="00495B79" w:rsidP="00495B79">
            <w:pPr>
              <w:tabs>
                <w:tab w:val="clear" w:pos="284"/>
              </w:tabs>
              <w:spacing w:line="260" w:lineRule="atLeast"/>
              <w:ind w:left="1080"/>
              <w:contextualSpacing/>
              <w:jc w:val="both"/>
              <w:rPr>
                <w:b/>
                <w:i/>
                <w:lang w:val="nl-BE"/>
              </w:rPr>
            </w:pPr>
          </w:p>
        </w:tc>
      </w:tr>
      <w:tr w:rsidR="00495B79" w:rsidRPr="00495B79" w14:paraId="736D4B9A" w14:textId="77777777" w:rsidTr="00495B79">
        <w:trPr>
          <w:trHeight w:val="319"/>
        </w:trPr>
        <w:tc>
          <w:tcPr>
            <w:tcW w:w="14850" w:type="dxa"/>
            <w:gridSpan w:val="3"/>
            <w:tcBorders>
              <w:top w:val="single" w:sz="4" w:space="0" w:color="auto"/>
              <w:left w:val="single" w:sz="4" w:space="0" w:color="auto"/>
              <w:bottom w:val="single" w:sz="4" w:space="0" w:color="auto"/>
              <w:right w:val="single" w:sz="4" w:space="0" w:color="auto"/>
            </w:tcBorders>
            <w:hideMark/>
          </w:tcPr>
          <w:p w14:paraId="627D13CB" w14:textId="77777777" w:rsidR="00495B79" w:rsidRPr="00495B79" w:rsidRDefault="00495B79" w:rsidP="00495B79">
            <w:pPr>
              <w:numPr>
                <w:ilvl w:val="1"/>
                <w:numId w:val="18"/>
              </w:numPr>
              <w:tabs>
                <w:tab w:val="clear" w:pos="284"/>
              </w:tabs>
              <w:spacing w:line="260" w:lineRule="atLeast"/>
              <w:contextualSpacing/>
              <w:jc w:val="both"/>
              <w:rPr>
                <w:b/>
                <w:i/>
                <w:lang w:val="nl-BE"/>
              </w:rPr>
            </w:pPr>
            <w:r w:rsidRPr="00495B79">
              <w:rPr>
                <w:b/>
                <w:i/>
                <w:lang w:val="nl-BE"/>
              </w:rPr>
              <w:t>De effectieve leiding:</w:t>
            </w:r>
          </w:p>
        </w:tc>
      </w:tr>
      <w:tr w:rsidR="00495B79" w:rsidRPr="00495B79" w14:paraId="6F4259EC" w14:textId="77777777" w:rsidTr="00495B79">
        <w:trPr>
          <w:trHeight w:val="319"/>
        </w:trPr>
        <w:tc>
          <w:tcPr>
            <w:tcW w:w="3919" w:type="dxa"/>
            <w:tcBorders>
              <w:top w:val="single" w:sz="4" w:space="0" w:color="auto"/>
              <w:left w:val="single" w:sz="4" w:space="0" w:color="auto"/>
              <w:bottom w:val="single" w:sz="4" w:space="0" w:color="auto"/>
              <w:right w:val="single" w:sz="4" w:space="0" w:color="auto"/>
            </w:tcBorders>
            <w:hideMark/>
          </w:tcPr>
          <w:p w14:paraId="42FA52A0" w14:textId="77777777" w:rsidR="00495B79" w:rsidRPr="00495B79" w:rsidRDefault="00495B79" w:rsidP="00495B79">
            <w:pPr>
              <w:numPr>
                <w:ilvl w:val="0"/>
                <w:numId w:val="15"/>
              </w:numPr>
              <w:tabs>
                <w:tab w:val="clear" w:pos="284"/>
              </w:tabs>
              <w:spacing w:line="260" w:lineRule="atLeast"/>
              <w:contextualSpacing/>
              <w:jc w:val="both"/>
              <w:rPr>
                <w:lang w:val="nl-BE"/>
              </w:rPr>
            </w:pPr>
            <w:r w:rsidRPr="00495B79">
              <w:rPr>
                <w:lang w:val="nl-BE"/>
              </w:rPr>
              <w:t xml:space="preserve">formuleert een integriteitsbeleid dat geregeld wordt geactualiseerd. </w:t>
            </w:r>
          </w:p>
        </w:tc>
        <w:tc>
          <w:tcPr>
            <w:tcW w:w="3360" w:type="dxa"/>
            <w:tcBorders>
              <w:top w:val="single" w:sz="4" w:space="0" w:color="auto"/>
              <w:left w:val="single" w:sz="4" w:space="0" w:color="auto"/>
              <w:bottom w:val="single" w:sz="4" w:space="0" w:color="auto"/>
              <w:right w:val="single" w:sz="4" w:space="0" w:color="auto"/>
            </w:tcBorders>
            <w:hideMark/>
          </w:tcPr>
          <w:p w14:paraId="18408B62" w14:textId="77777777" w:rsidR="00495B79" w:rsidRPr="00495B79" w:rsidRDefault="00495B79" w:rsidP="00495B79">
            <w:pPr>
              <w:rPr>
                <w:i/>
                <w:lang w:val="nl-BE"/>
              </w:rPr>
            </w:pPr>
            <w:r w:rsidRPr="00495B79">
              <w:rPr>
                <w:i/>
                <w:lang w:val="nl-BE"/>
              </w:rPr>
              <w:t>Mogelijkheid om hier te herhalen wat was opgenomen in deel 4.3. van het hoofdstuk “</w:t>
            </w:r>
            <w:proofErr w:type="spellStart"/>
            <w:r w:rsidRPr="00495B79">
              <w:rPr>
                <w:i/>
                <w:lang w:val="nl-BE"/>
              </w:rPr>
              <w:t>Governancesysteem</w:t>
            </w:r>
            <w:proofErr w:type="spellEnd"/>
            <w:r w:rsidRPr="00495B79">
              <w:rPr>
                <w:i/>
                <w:lang w:val="nl-BE"/>
              </w:rPr>
              <w:t>” van het RSR</w:t>
            </w:r>
          </w:p>
        </w:tc>
        <w:tc>
          <w:tcPr>
            <w:tcW w:w="7571" w:type="dxa"/>
            <w:tcBorders>
              <w:top w:val="single" w:sz="4" w:space="0" w:color="auto"/>
              <w:left w:val="single" w:sz="4" w:space="0" w:color="auto"/>
              <w:bottom w:val="single" w:sz="4" w:space="0" w:color="auto"/>
              <w:right w:val="single" w:sz="4" w:space="0" w:color="auto"/>
            </w:tcBorders>
          </w:tcPr>
          <w:p w14:paraId="7F2FFE79" w14:textId="77777777" w:rsidR="00495B79" w:rsidRPr="00495B79" w:rsidRDefault="00495B79" w:rsidP="00495B79">
            <w:pPr>
              <w:rPr>
                <w:lang w:val="nl-BE"/>
              </w:rPr>
            </w:pPr>
          </w:p>
        </w:tc>
      </w:tr>
      <w:tr w:rsidR="00495B79" w:rsidRPr="00495B79" w14:paraId="2546B928" w14:textId="77777777" w:rsidTr="00495B79">
        <w:trPr>
          <w:trHeight w:val="319"/>
        </w:trPr>
        <w:tc>
          <w:tcPr>
            <w:tcW w:w="3919" w:type="dxa"/>
            <w:tcBorders>
              <w:top w:val="single" w:sz="4" w:space="0" w:color="auto"/>
              <w:left w:val="single" w:sz="4" w:space="0" w:color="auto"/>
              <w:bottom w:val="single" w:sz="4" w:space="0" w:color="auto"/>
              <w:right w:val="single" w:sz="4" w:space="0" w:color="auto"/>
            </w:tcBorders>
            <w:hideMark/>
          </w:tcPr>
          <w:p w14:paraId="5F809736" w14:textId="77777777" w:rsidR="00495B79" w:rsidRPr="00495B79" w:rsidRDefault="00495B79" w:rsidP="00495B79">
            <w:pPr>
              <w:numPr>
                <w:ilvl w:val="0"/>
                <w:numId w:val="15"/>
              </w:numPr>
              <w:tabs>
                <w:tab w:val="clear" w:pos="284"/>
              </w:tabs>
              <w:spacing w:line="260" w:lineRule="atLeast"/>
              <w:contextualSpacing/>
              <w:jc w:val="both"/>
              <w:rPr>
                <w:lang w:val="nl-BE"/>
              </w:rPr>
            </w:pPr>
            <w:r w:rsidRPr="00495B79">
              <w:rPr>
                <w:lang w:val="nl-BE"/>
              </w:rPr>
              <w:t>zorgt ervoor dat alle medewerkers van de instelling, in voorkomend geval van de groep er kennis van krijgen en het naleven</w:t>
            </w:r>
          </w:p>
        </w:tc>
        <w:tc>
          <w:tcPr>
            <w:tcW w:w="3360" w:type="dxa"/>
            <w:tcBorders>
              <w:top w:val="single" w:sz="4" w:space="0" w:color="auto"/>
              <w:left w:val="single" w:sz="4" w:space="0" w:color="auto"/>
              <w:bottom w:val="single" w:sz="4" w:space="0" w:color="auto"/>
              <w:right w:val="single" w:sz="4" w:space="0" w:color="auto"/>
            </w:tcBorders>
            <w:hideMark/>
          </w:tcPr>
          <w:p w14:paraId="6335E2C8" w14:textId="77777777" w:rsidR="00495B79" w:rsidRPr="00495B79" w:rsidRDefault="00495B79" w:rsidP="00495B79">
            <w:pPr>
              <w:rPr>
                <w:i/>
                <w:lang w:val="nl-BE"/>
              </w:rPr>
            </w:pPr>
            <w:r w:rsidRPr="00495B79">
              <w:rPr>
                <w:i/>
                <w:lang w:val="nl-BE"/>
              </w:rPr>
              <w:t>Mogelijkheid om hier te herhalen wat was opgenomen in deel 4.3. van het hoofdstuk “</w:t>
            </w:r>
            <w:proofErr w:type="spellStart"/>
            <w:r w:rsidRPr="00495B79">
              <w:rPr>
                <w:i/>
                <w:lang w:val="nl-BE"/>
              </w:rPr>
              <w:t>Governancesysteem</w:t>
            </w:r>
            <w:proofErr w:type="spellEnd"/>
            <w:r w:rsidRPr="00495B79">
              <w:rPr>
                <w:i/>
                <w:lang w:val="nl-BE"/>
              </w:rPr>
              <w:t>” van het RSR</w:t>
            </w:r>
          </w:p>
        </w:tc>
        <w:tc>
          <w:tcPr>
            <w:tcW w:w="7571" w:type="dxa"/>
            <w:tcBorders>
              <w:top w:val="single" w:sz="4" w:space="0" w:color="auto"/>
              <w:left w:val="single" w:sz="4" w:space="0" w:color="auto"/>
              <w:bottom w:val="single" w:sz="4" w:space="0" w:color="auto"/>
              <w:right w:val="single" w:sz="4" w:space="0" w:color="auto"/>
            </w:tcBorders>
          </w:tcPr>
          <w:p w14:paraId="254A0FA3" w14:textId="77777777" w:rsidR="00495B79" w:rsidRPr="00495B79" w:rsidRDefault="00495B79" w:rsidP="00495B79">
            <w:pPr>
              <w:rPr>
                <w:lang w:val="nl-BE"/>
              </w:rPr>
            </w:pPr>
          </w:p>
        </w:tc>
      </w:tr>
      <w:tr w:rsidR="00495B79" w:rsidRPr="00495B79" w14:paraId="4D23BDB3" w14:textId="77777777" w:rsidTr="00495B79">
        <w:trPr>
          <w:trHeight w:val="319"/>
        </w:trPr>
        <w:tc>
          <w:tcPr>
            <w:tcW w:w="3919" w:type="dxa"/>
            <w:tcBorders>
              <w:top w:val="single" w:sz="4" w:space="0" w:color="auto"/>
              <w:left w:val="single" w:sz="4" w:space="0" w:color="auto"/>
              <w:bottom w:val="single" w:sz="4" w:space="0" w:color="auto"/>
              <w:right w:val="single" w:sz="4" w:space="0" w:color="auto"/>
            </w:tcBorders>
            <w:hideMark/>
          </w:tcPr>
          <w:p w14:paraId="2539FE50" w14:textId="77777777" w:rsidR="00495B79" w:rsidRPr="00495B79" w:rsidRDefault="00495B79" w:rsidP="00495B79">
            <w:pPr>
              <w:numPr>
                <w:ilvl w:val="0"/>
                <w:numId w:val="15"/>
              </w:numPr>
              <w:tabs>
                <w:tab w:val="clear" w:pos="284"/>
              </w:tabs>
              <w:spacing w:line="260" w:lineRule="atLeast"/>
              <w:contextualSpacing/>
              <w:jc w:val="both"/>
              <w:rPr>
                <w:lang w:val="nl-BE"/>
              </w:rPr>
            </w:pPr>
            <w:r w:rsidRPr="00495B79">
              <w:rPr>
                <w:lang w:val="nl-BE"/>
              </w:rPr>
              <w:t xml:space="preserve">neemt de nodige </w:t>
            </w:r>
            <w:r w:rsidRPr="00495B79">
              <w:rPr>
                <w:lang w:val="nl-BE"/>
              </w:rPr>
              <w:lastRenderedPageBreak/>
              <w:t xml:space="preserve">maatregelen opdat de instelling blijvend kan beschikken over een passende onafhankelijke </w:t>
            </w:r>
            <w:proofErr w:type="spellStart"/>
            <w:r w:rsidRPr="00495B79">
              <w:rPr>
                <w:lang w:val="nl-BE"/>
              </w:rPr>
              <w:t>compliancefunctie</w:t>
            </w:r>
            <w:proofErr w:type="spellEnd"/>
          </w:p>
        </w:tc>
        <w:tc>
          <w:tcPr>
            <w:tcW w:w="3360" w:type="dxa"/>
            <w:tcBorders>
              <w:top w:val="single" w:sz="4" w:space="0" w:color="auto"/>
              <w:left w:val="single" w:sz="4" w:space="0" w:color="auto"/>
              <w:bottom w:val="single" w:sz="4" w:space="0" w:color="auto"/>
              <w:right w:val="single" w:sz="4" w:space="0" w:color="auto"/>
            </w:tcBorders>
            <w:hideMark/>
          </w:tcPr>
          <w:p w14:paraId="3CDE012E" w14:textId="77777777" w:rsidR="00495B79" w:rsidRPr="00495B79" w:rsidRDefault="00495B79" w:rsidP="00495B79">
            <w:pPr>
              <w:rPr>
                <w:i/>
                <w:lang w:val="nl-BE"/>
              </w:rPr>
            </w:pPr>
            <w:r w:rsidRPr="00495B79">
              <w:rPr>
                <w:i/>
                <w:lang w:val="nl-BE"/>
              </w:rPr>
              <w:lastRenderedPageBreak/>
              <w:t xml:space="preserve">Mogelijkheid om hier te herhalen </w:t>
            </w:r>
            <w:r w:rsidRPr="00495B79">
              <w:rPr>
                <w:i/>
                <w:lang w:val="nl-BE"/>
              </w:rPr>
              <w:lastRenderedPageBreak/>
              <w:t>wat was opgenomen in deel 4.3. van het hoofdstuk “</w:t>
            </w:r>
            <w:proofErr w:type="spellStart"/>
            <w:r w:rsidRPr="00495B79">
              <w:rPr>
                <w:i/>
                <w:lang w:val="nl-BE"/>
              </w:rPr>
              <w:t>Governancesysteem</w:t>
            </w:r>
            <w:proofErr w:type="spellEnd"/>
            <w:r w:rsidRPr="00495B79">
              <w:rPr>
                <w:i/>
                <w:lang w:val="nl-BE"/>
              </w:rPr>
              <w:t>” van het RSR</w:t>
            </w:r>
          </w:p>
        </w:tc>
        <w:tc>
          <w:tcPr>
            <w:tcW w:w="7571" w:type="dxa"/>
            <w:tcBorders>
              <w:top w:val="single" w:sz="4" w:space="0" w:color="auto"/>
              <w:left w:val="single" w:sz="4" w:space="0" w:color="auto"/>
              <w:bottom w:val="single" w:sz="4" w:space="0" w:color="auto"/>
              <w:right w:val="single" w:sz="4" w:space="0" w:color="auto"/>
            </w:tcBorders>
          </w:tcPr>
          <w:p w14:paraId="2BE00B71" w14:textId="77777777" w:rsidR="00495B79" w:rsidRPr="00495B79" w:rsidRDefault="00495B79" w:rsidP="00495B79">
            <w:pPr>
              <w:rPr>
                <w:lang w:val="nl-BE"/>
              </w:rPr>
            </w:pPr>
          </w:p>
        </w:tc>
      </w:tr>
      <w:tr w:rsidR="00495B79" w:rsidRPr="00495B79" w14:paraId="54DBE8EF" w14:textId="77777777" w:rsidTr="00495B79">
        <w:trPr>
          <w:trHeight w:val="319"/>
        </w:trPr>
        <w:tc>
          <w:tcPr>
            <w:tcW w:w="3919" w:type="dxa"/>
            <w:tcBorders>
              <w:top w:val="single" w:sz="4" w:space="0" w:color="auto"/>
              <w:left w:val="single" w:sz="4" w:space="0" w:color="auto"/>
              <w:bottom w:val="single" w:sz="4" w:space="0" w:color="auto"/>
              <w:right w:val="single" w:sz="4" w:space="0" w:color="auto"/>
            </w:tcBorders>
            <w:hideMark/>
          </w:tcPr>
          <w:p w14:paraId="6F315916" w14:textId="77777777" w:rsidR="00495B79" w:rsidRPr="00495B79" w:rsidRDefault="00495B79" w:rsidP="00495B79">
            <w:pPr>
              <w:numPr>
                <w:ilvl w:val="0"/>
                <w:numId w:val="15"/>
              </w:numPr>
              <w:tabs>
                <w:tab w:val="clear" w:pos="284"/>
              </w:tabs>
              <w:spacing w:line="260" w:lineRule="atLeast"/>
              <w:contextualSpacing/>
              <w:jc w:val="both"/>
              <w:rPr>
                <w:lang w:val="nl-BE"/>
              </w:rPr>
            </w:pPr>
            <w:r w:rsidRPr="00495B79">
              <w:rPr>
                <w:lang w:val="nl-BE"/>
              </w:rPr>
              <w:t xml:space="preserve">brengt minstens jaarlijks </w:t>
            </w:r>
            <w:r w:rsidRPr="00495B79">
              <w:rPr>
                <w:rFonts w:cs="Arial"/>
                <w:lang w:val="nl-BE"/>
              </w:rPr>
              <w:t>verslag uit bij het wettelijk bestuursorgaan</w:t>
            </w:r>
          </w:p>
        </w:tc>
        <w:tc>
          <w:tcPr>
            <w:tcW w:w="3360" w:type="dxa"/>
            <w:tcBorders>
              <w:top w:val="single" w:sz="4" w:space="0" w:color="auto"/>
              <w:left w:val="single" w:sz="4" w:space="0" w:color="auto"/>
              <w:bottom w:val="single" w:sz="4" w:space="0" w:color="auto"/>
              <w:right w:val="single" w:sz="4" w:space="0" w:color="auto"/>
            </w:tcBorders>
            <w:hideMark/>
          </w:tcPr>
          <w:p w14:paraId="533391C2" w14:textId="77777777" w:rsidR="00495B79" w:rsidRPr="00495B79" w:rsidRDefault="00495B79" w:rsidP="00495B79">
            <w:pPr>
              <w:rPr>
                <w:i/>
                <w:lang w:val="nl-BE"/>
              </w:rPr>
            </w:pPr>
            <w:r w:rsidRPr="00495B79">
              <w:rPr>
                <w:i/>
                <w:lang w:val="nl-BE"/>
              </w:rPr>
              <w:t>Mogelijkheid om hier te herhalen wat was opgenomen in deel 4.3. van het hoofdstuk “</w:t>
            </w:r>
            <w:proofErr w:type="spellStart"/>
            <w:r w:rsidRPr="00495B79">
              <w:rPr>
                <w:i/>
                <w:lang w:val="nl-BE"/>
              </w:rPr>
              <w:t>Governancesysteem</w:t>
            </w:r>
            <w:proofErr w:type="spellEnd"/>
            <w:r w:rsidRPr="00495B79">
              <w:rPr>
                <w:i/>
                <w:lang w:val="nl-BE"/>
              </w:rPr>
              <w:t>” van het RSR</w:t>
            </w:r>
          </w:p>
          <w:p w14:paraId="7C6BA78C" w14:textId="77777777" w:rsidR="00495B79" w:rsidRPr="00495B79" w:rsidRDefault="00495B79" w:rsidP="00495B79">
            <w:pPr>
              <w:rPr>
                <w:i/>
                <w:lang w:val="nl-BE"/>
              </w:rPr>
            </w:pPr>
          </w:p>
          <w:p w14:paraId="4907B187" w14:textId="77777777" w:rsidR="00495B79" w:rsidRPr="00495B79" w:rsidRDefault="00495B79" w:rsidP="00495B79">
            <w:pPr>
              <w:rPr>
                <w:i/>
                <w:lang w:val="nl-BE"/>
              </w:rPr>
            </w:pPr>
          </w:p>
          <w:p w14:paraId="473251B3" w14:textId="77777777" w:rsidR="00495B79" w:rsidRPr="00495B79" w:rsidRDefault="00495B79" w:rsidP="00495B79">
            <w:pPr>
              <w:rPr>
                <w:i/>
                <w:lang w:val="nl-BE"/>
              </w:rPr>
            </w:pPr>
          </w:p>
        </w:tc>
        <w:tc>
          <w:tcPr>
            <w:tcW w:w="7571" w:type="dxa"/>
            <w:tcBorders>
              <w:top w:val="single" w:sz="4" w:space="0" w:color="auto"/>
              <w:left w:val="single" w:sz="4" w:space="0" w:color="auto"/>
              <w:bottom w:val="single" w:sz="4" w:space="0" w:color="auto"/>
              <w:right w:val="single" w:sz="4" w:space="0" w:color="auto"/>
            </w:tcBorders>
          </w:tcPr>
          <w:p w14:paraId="707508B5" w14:textId="77777777" w:rsidR="00495B79" w:rsidRPr="00495B79" w:rsidRDefault="00495B79" w:rsidP="00495B79">
            <w:pPr>
              <w:rPr>
                <w:lang w:val="nl-BE"/>
              </w:rPr>
            </w:pPr>
          </w:p>
        </w:tc>
      </w:tr>
      <w:tr w:rsidR="00495B79" w:rsidRPr="00495B79" w14:paraId="4B654E5F" w14:textId="77777777" w:rsidTr="00495B79">
        <w:trPr>
          <w:trHeight w:val="319"/>
        </w:trPr>
        <w:tc>
          <w:tcPr>
            <w:tcW w:w="14850" w:type="dxa"/>
            <w:gridSpan w:val="3"/>
            <w:tcBorders>
              <w:top w:val="single" w:sz="4" w:space="0" w:color="auto"/>
              <w:left w:val="single" w:sz="4" w:space="0" w:color="auto"/>
              <w:bottom w:val="single" w:sz="4" w:space="0" w:color="auto"/>
              <w:right w:val="single" w:sz="4" w:space="0" w:color="auto"/>
            </w:tcBorders>
            <w:hideMark/>
          </w:tcPr>
          <w:p w14:paraId="1384094B" w14:textId="77777777" w:rsidR="00495B79" w:rsidRPr="00495B79" w:rsidRDefault="00495B79" w:rsidP="00495B79">
            <w:pPr>
              <w:numPr>
                <w:ilvl w:val="1"/>
                <w:numId w:val="18"/>
              </w:numPr>
              <w:tabs>
                <w:tab w:val="clear" w:pos="284"/>
              </w:tabs>
              <w:spacing w:line="260" w:lineRule="atLeast"/>
              <w:contextualSpacing/>
              <w:jc w:val="both"/>
              <w:rPr>
                <w:b/>
                <w:i/>
                <w:lang w:val="nl-BE"/>
              </w:rPr>
            </w:pPr>
            <w:r w:rsidRPr="00495B79">
              <w:rPr>
                <w:b/>
                <w:i/>
                <w:lang w:val="nl-BE"/>
              </w:rPr>
              <w:t xml:space="preserve">De </w:t>
            </w:r>
            <w:proofErr w:type="spellStart"/>
            <w:r w:rsidRPr="00495B79">
              <w:rPr>
                <w:b/>
                <w:i/>
                <w:lang w:val="nl-BE"/>
              </w:rPr>
              <w:t>compliancefunctie</w:t>
            </w:r>
            <w:proofErr w:type="spellEnd"/>
            <w:r w:rsidRPr="00495B79">
              <w:rPr>
                <w:b/>
                <w:i/>
                <w:lang w:val="nl-BE"/>
              </w:rPr>
              <w:t>:</w:t>
            </w:r>
          </w:p>
        </w:tc>
      </w:tr>
      <w:tr w:rsidR="00495B79" w:rsidRPr="00495B79" w14:paraId="56E76222" w14:textId="77777777" w:rsidTr="00495B79">
        <w:trPr>
          <w:trHeight w:val="319"/>
        </w:trPr>
        <w:tc>
          <w:tcPr>
            <w:tcW w:w="3919" w:type="dxa"/>
            <w:tcBorders>
              <w:top w:val="single" w:sz="4" w:space="0" w:color="auto"/>
              <w:left w:val="single" w:sz="4" w:space="0" w:color="auto"/>
              <w:bottom w:val="single" w:sz="4" w:space="0" w:color="auto"/>
              <w:right w:val="single" w:sz="4" w:space="0" w:color="auto"/>
            </w:tcBorders>
            <w:hideMark/>
          </w:tcPr>
          <w:p w14:paraId="087C8156" w14:textId="77777777" w:rsidR="00495B79" w:rsidRPr="00495B79" w:rsidRDefault="00495B79" w:rsidP="00495B79">
            <w:pPr>
              <w:numPr>
                <w:ilvl w:val="0"/>
                <w:numId w:val="15"/>
              </w:numPr>
              <w:tabs>
                <w:tab w:val="clear" w:pos="284"/>
              </w:tabs>
              <w:spacing w:line="260" w:lineRule="atLeast"/>
              <w:contextualSpacing/>
              <w:jc w:val="both"/>
              <w:rPr>
                <w:lang w:val="nl-BE"/>
              </w:rPr>
            </w:pPr>
            <w:r w:rsidRPr="00495B79">
              <w:rPr>
                <w:lang w:val="nl-BE"/>
              </w:rPr>
              <w:t>rapporteert volgens een aangepaste frequentie en minstens jaarlijks aan de effectieve leiding en informeert het wettelijk bestuursorgaan</w:t>
            </w:r>
          </w:p>
        </w:tc>
        <w:tc>
          <w:tcPr>
            <w:tcW w:w="3360" w:type="dxa"/>
            <w:tcBorders>
              <w:top w:val="single" w:sz="4" w:space="0" w:color="auto"/>
              <w:left w:val="single" w:sz="4" w:space="0" w:color="auto"/>
              <w:bottom w:val="single" w:sz="4" w:space="0" w:color="auto"/>
              <w:right w:val="single" w:sz="4" w:space="0" w:color="auto"/>
            </w:tcBorders>
            <w:hideMark/>
          </w:tcPr>
          <w:p w14:paraId="2B7A6628" w14:textId="77777777" w:rsidR="00495B79" w:rsidRPr="00495B79" w:rsidRDefault="00495B79" w:rsidP="00495B79">
            <w:pPr>
              <w:rPr>
                <w:i/>
                <w:lang w:val="nl-BE"/>
              </w:rPr>
            </w:pPr>
            <w:r w:rsidRPr="00495B79">
              <w:rPr>
                <w:i/>
                <w:lang w:val="nl-BE"/>
              </w:rPr>
              <w:t>Mogelijkheid om hier te herhalen wat was opgenomen in deel 4.3. van hoofdstuk “</w:t>
            </w:r>
            <w:proofErr w:type="spellStart"/>
            <w:r w:rsidRPr="00495B79">
              <w:rPr>
                <w:i/>
                <w:lang w:val="nl-BE"/>
              </w:rPr>
              <w:t>Governancesysteem</w:t>
            </w:r>
            <w:proofErr w:type="spellEnd"/>
            <w:r w:rsidRPr="00495B79">
              <w:rPr>
                <w:i/>
                <w:lang w:val="nl-BE"/>
              </w:rPr>
              <w:t>” van het RSR</w:t>
            </w:r>
          </w:p>
        </w:tc>
        <w:tc>
          <w:tcPr>
            <w:tcW w:w="7571" w:type="dxa"/>
            <w:tcBorders>
              <w:top w:val="single" w:sz="4" w:space="0" w:color="auto"/>
              <w:left w:val="single" w:sz="4" w:space="0" w:color="auto"/>
              <w:bottom w:val="single" w:sz="4" w:space="0" w:color="auto"/>
              <w:right w:val="single" w:sz="4" w:space="0" w:color="auto"/>
            </w:tcBorders>
          </w:tcPr>
          <w:p w14:paraId="11ADE2ED" w14:textId="77777777" w:rsidR="00495B79" w:rsidRPr="00495B79" w:rsidRDefault="00495B79" w:rsidP="00495B79">
            <w:pPr>
              <w:rPr>
                <w:lang w:val="nl-BE"/>
              </w:rPr>
            </w:pPr>
          </w:p>
        </w:tc>
      </w:tr>
      <w:tr w:rsidR="00495B79" w:rsidRPr="00495B79" w14:paraId="21B9F942" w14:textId="77777777" w:rsidTr="00495B79">
        <w:trPr>
          <w:trHeight w:val="319"/>
        </w:trPr>
        <w:tc>
          <w:tcPr>
            <w:tcW w:w="3919" w:type="dxa"/>
            <w:tcBorders>
              <w:top w:val="single" w:sz="4" w:space="0" w:color="auto"/>
              <w:left w:val="single" w:sz="4" w:space="0" w:color="auto"/>
              <w:bottom w:val="single" w:sz="4" w:space="0" w:color="auto"/>
              <w:right w:val="single" w:sz="4" w:space="0" w:color="auto"/>
            </w:tcBorders>
            <w:hideMark/>
          </w:tcPr>
          <w:p w14:paraId="05AC897F" w14:textId="77777777" w:rsidR="00495B79" w:rsidRPr="00495B79" w:rsidRDefault="00495B79" w:rsidP="00495B79">
            <w:pPr>
              <w:numPr>
                <w:ilvl w:val="0"/>
                <w:numId w:val="15"/>
              </w:numPr>
              <w:tabs>
                <w:tab w:val="clear" w:pos="284"/>
              </w:tabs>
              <w:spacing w:line="260" w:lineRule="atLeast"/>
              <w:contextualSpacing/>
              <w:jc w:val="both"/>
              <w:rPr>
                <w:lang w:val="nl-BE"/>
              </w:rPr>
            </w:pPr>
            <w:r w:rsidRPr="00495B79">
              <w:rPr>
                <w:rFonts w:cs="Arial"/>
                <w:lang w:val="nl-BE"/>
              </w:rPr>
              <w:t>maakt deel uit van een coherent geheel van transversale controlefuncties waartussen coördinatie noodzakelijk is</w:t>
            </w:r>
          </w:p>
        </w:tc>
        <w:tc>
          <w:tcPr>
            <w:tcW w:w="3360" w:type="dxa"/>
            <w:tcBorders>
              <w:top w:val="single" w:sz="4" w:space="0" w:color="auto"/>
              <w:left w:val="single" w:sz="4" w:space="0" w:color="auto"/>
              <w:bottom w:val="single" w:sz="4" w:space="0" w:color="auto"/>
              <w:right w:val="single" w:sz="4" w:space="0" w:color="auto"/>
            </w:tcBorders>
            <w:hideMark/>
          </w:tcPr>
          <w:p w14:paraId="47238A21" w14:textId="77777777" w:rsidR="00495B79" w:rsidRPr="00495B79" w:rsidRDefault="00495B79" w:rsidP="00495B79">
            <w:pPr>
              <w:rPr>
                <w:i/>
                <w:lang w:val="nl-BE"/>
              </w:rPr>
            </w:pPr>
            <w:r w:rsidRPr="00495B79">
              <w:rPr>
                <w:i/>
                <w:lang w:val="nl-BE"/>
              </w:rPr>
              <w:t>Mogelijkheid om hier te herhalen wat was opgenomen in deel 4.3. van het hoofdstuk “</w:t>
            </w:r>
            <w:proofErr w:type="spellStart"/>
            <w:r w:rsidRPr="00495B79">
              <w:rPr>
                <w:i/>
                <w:lang w:val="nl-BE"/>
              </w:rPr>
              <w:t>Governancesysteem</w:t>
            </w:r>
            <w:proofErr w:type="spellEnd"/>
            <w:r w:rsidRPr="00495B79">
              <w:rPr>
                <w:i/>
                <w:lang w:val="nl-BE"/>
              </w:rPr>
              <w:t>” van het RSR</w:t>
            </w:r>
          </w:p>
        </w:tc>
        <w:tc>
          <w:tcPr>
            <w:tcW w:w="7571" w:type="dxa"/>
            <w:tcBorders>
              <w:top w:val="single" w:sz="4" w:space="0" w:color="auto"/>
              <w:left w:val="single" w:sz="4" w:space="0" w:color="auto"/>
              <w:bottom w:val="single" w:sz="4" w:space="0" w:color="auto"/>
              <w:right w:val="single" w:sz="4" w:space="0" w:color="auto"/>
            </w:tcBorders>
          </w:tcPr>
          <w:p w14:paraId="3976E849" w14:textId="77777777" w:rsidR="00495B79" w:rsidRPr="00495B79" w:rsidRDefault="00495B79" w:rsidP="00495B79">
            <w:pPr>
              <w:rPr>
                <w:lang w:val="nl-BE"/>
              </w:rPr>
            </w:pPr>
          </w:p>
        </w:tc>
      </w:tr>
      <w:tr w:rsidR="00495B79" w:rsidRPr="00495B79" w14:paraId="73AC3AEF" w14:textId="77777777" w:rsidTr="00495B79">
        <w:trPr>
          <w:trHeight w:val="319"/>
        </w:trPr>
        <w:tc>
          <w:tcPr>
            <w:tcW w:w="3919" w:type="dxa"/>
            <w:tcBorders>
              <w:top w:val="single" w:sz="4" w:space="0" w:color="auto"/>
              <w:left w:val="single" w:sz="4" w:space="0" w:color="auto"/>
              <w:bottom w:val="single" w:sz="4" w:space="0" w:color="auto"/>
              <w:right w:val="single" w:sz="4" w:space="0" w:color="auto"/>
            </w:tcBorders>
            <w:hideMark/>
          </w:tcPr>
          <w:p w14:paraId="769C306A" w14:textId="77777777" w:rsidR="00495B79" w:rsidRPr="00495B79" w:rsidRDefault="00495B79" w:rsidP="00495B79">
            <w:pPr>
              <w:numPr>
                <w:ilvl w:val="0"/>
                <w:numId w:val="15"/>
              </w:numPr>
              <w:tabs>
                <w:tab w:val="clear" w:pos="284"/>
              </w:tabs>
              <w:spacing w:line="260" w:lineRule="atLeast"/>
              <w:contextualSpacing/>
              <w:jc w:val="both"/>
              <w:rPr>
                <w:lang w:val="nl-BE"/>
              </w:rPr>
            </w:pPr>
            <w:r w:rsidRPr="00495B79">
              <w:rPr>
                <w:lang w:val="nl-BE"/>
              </w:rPr>
              <w:t>beschikt over een formeel en onafhankelijk statuut binnen de instelling, beschreven in een charter</w:t>
            </w:r>
          </w:p>
        </w:tc>
        <w:tc>
          <w:tcPr>
            <w:tcW w:w="3360" w:type="dxa"/>
            <w:tcBorders>
              <w:top w:val="single" w:sz="4" w:space="0" w:color="auto"/>
              <w:left w:val="single" w:sz="4" w:space="0" w:color="auto"/>
              <w:bottom w:val="single" w:sz="4" w:space="0" w:color="auto"/>
              <w:right w:val="single" w:sz="4" w:space="0" w:color="auto"/>
            </w:tcBorders>
            <w:hideMark/>
          </w:tcPr>
          <w:p w14:paraId="60FA51BC" w14:textId="77777777" w:rsidR="00495B79" w:rsidRPr="00495B79" w:rsidRDefault="00495B79" w:rsidP="00495B79">
            <w:pPr>
              <w:rPr>
                <w:i/>
                <w:lang w:val="nl-BE"/>
              </w:rPr>
            </w:pPr>
            <w:r w:rsidRPr="00495B79">
              <w:rPr>
                <w:i/>
                <w:lang w:val="nl-BE"/>
              </w:rPr>
              <w:t>Mogelijkheid om hier te herhalen wat was opgenomen in deel 4.3. van het hoofdstuk “</w:t>
            </w:r>
            <w:proofErr w:type="spellStart"/>
            <w:r w:rsidRPr="00495B79">
              <w:rPr>
                <w:i/>
                <w:lang w:val="nl-BE"/>
              </w:rPr>
              <w:t>Governancesysteem</w:t>
            </w:r>
            <w:proofErr w:type="spellEnd"/>
            <w:r w:rsidRPr="00495B79">
              <w:rPr>
                <w:i/>
                <w:lang w:val="nl-BE"/>
              </w:rPr>
              <w:t>” van het RSR</w:t>
            </w:r>
          </w:p>
        </w:tc>
        <w:tc>
          <w:tcPr>
            <w:tcW w:w="7571" w:type="dxa"/>
            <w:tcBorders>
              <w:top w:val="single" w:sz="4" w:space="0" w:color="auto"/>
              <w:left w:val="single" w:sz="4" w:space="0" w:color="auto"/>
              <w:bottom w:val="single" w:sz="4" w:space="0" w:color="auto"/>
              <w:right w:val="single" w:sz="4" w:space="0" w:color="auto"/>
            </w:tcBorders>
          </w:tcPr>
          <w:p w14:paraId="7E1E839E" w14:textId="77777777" w:rsidR="00495B79" w:rsidRPr="00495B79" w:rsidRDefault="00495B79" w:rsidP="00495B79">
            <w:pPr>
              <w:rPr>
                <w:lang w:val="nl-BE"/>
              </w:rPr>
            </w:pPr>
          </w:p>
        </w:tc>
      </w:tr>
      <w:tr w:rsidR="00495B79" w:rsidRPr="00495B79" w14:paraId="4DA4CA45" w14:textId="77777777" w:rsidTr="00495B79">
        <w:trPr>
          <w:trHeight w:val="319"/>
        </w:trPr>
        <w:tc>
          <w:tcPr>
            <w:tcW w:w="3919" w:type="dxa"/>
            <w:tcBorders>
              <w:top w:val="single" w:sz="4" w:space="0" w:color="auto"/>
              <w:left w:val="single" w:sz="4" w:space="0" w:color="auto"/>
              <w:bottom w:val="single" w:sz="4" w:space="0" w:color="auto"/>
              <w:right w:val="single" w:sz="4" w:space="0" w:color="auto"/>
            </w:tcBorders>
            <w:hideMark/>
          </w:tcPr>
          <w:p w14:paraId="315DCA74" w14:textId="77777777" w:rsidR="00495B79" w:rsidRPr="00495B79" w:rsidRDefault="00495B79" w:rsidP="00495B79">
            <w:pPr>
              <w:numPr>
                <w:ilvl w:val="0"/>
                <w:numId w:val="15"/>
              </w:numPr>
              <w:tabs>
                <w:tab w:val="clear" w:pos="284"/>
              </w:tabs>
              <w:spacing w:line="260" w:lineRule="atLeast"/>
              <w:contextualSpacing/>
              <w:jc w:val="both"/>
              <w:rPr>
                <w:lang w:val="nl-BE"/>
              </w:rPr>
            </w:pPr>
            <w:r w:rsidRPr="00495B79">
              <w:rPr>
                <w:lang w:val="nl-BE"/>
              </w:rPr>
              <w:t xml:space="preserve">beschikt over een verantwoordelijke die </w:t>
            </w:r>
            <w:r w:rsidRPr="00495B79">
              <w:rPr>
                <w:lang w:val="nl-BE"/>
              </w:rPr>
              <w:lastRenderedPageBreak/>
              <w:t>voldoende hoog in de hiërarchie staat</w:t>
            </w:r>
          </w:p>
        </w:tc>
        <w:tc>
          <w:tcPr>
            <w:tcW w:w="3360" w:type="dxa"/>
            <w:tcBorders>
              <w:top w:val="single" w:sz="4" w:space="0" w:color="auto"/>
              <w:left w:val="single" w:sz="4" w:space="0" w:color="auto"/>
              <w:bottom w:val="single" w:sz="4" w:space="0" w:color="auto"/>
              <w:right w:val="single" w:sz="4" w:space="0" w:color="auto"/>
            </w:tcBorders>
            <w:hideMark/>
          </w:tcPr>
          <w:p w14:paraId="762C7FB5" w14:textId="77777777" w:rsidR="00495B79" w:rsidRPr="00495B79" w:rsidRDefault="00495B79" w:rsidP="00495B79">
            <w:pPr>
              <w:rPr>
                <w:i/>
                <w:lang w:val="nl-BE"/>
              </w:rPr>
            </w:pPr>
            <w:r w:rsidRPr="00495B79">
              <w:rPr>
                <w:i/>
                <w:lang w:val="nl-BE"/>
              </w:rPr>
              <w:lastRenderedPageBreak/>
              <w:t xml:space="preserve">Mogelijkheid om hier te herhalen wat was opgenomen in deel 4.3. </w:t>
            </w:r>
            <w:r w:rsidRPr="00495B79">
              <w:rPr>
                <w:i/>
                <w:lang w:val="nl-BE"/>
              </w:rPr>
              <w:lastRenderedPageBreak/>
              <w:t>van het hoofdstuk “</w:t>
            </w:r>
            <w:proofErr w:type="spellStart"/>
            <w:r w:rsidRPr="00495B79">
              <w:rPr>
                <w:i/>
                <w:lang w:val="nl-BE"/>
              </w:rPr>
              <w:t>Governancesysteem</w:t>
            </w:r>
            <w:proofErr w:type="spellEnd"/>
            <w:r w:rsidRPr="00495B79">
              <w:rPr>
                <w:i/>
                <w:lang w:val="nl-BE"/>
              </w:rPr>
              <w:t>” van het RSR</w:t>
            </w:r>
          </w:p>
        </w:tc>
        <w:tc>
          <w:tcPr>
            <w:tcW w:w="7571" w:type="dxa"/>
            <w:tcBorders>
              <w:top w:val="single" w:sz="4" w:space="0" w:color="auto"/>
              <w:left w:val="single" w:sz="4" w:space="0" w:color="auto"/>
              <w:bottom w:val="single" w:sz="4" w:space="0" w:color="auto"/>
              <w:right w:val="single" w:sz="4" w:space="0" w:color="auto"/>
            </w:tcBorders>
          </w:tcPr>
          <w:p w14:paraId="242C2C1B" w14:textId="77777777" w:rsidR="00495B79" w:rsidRPr="00495B79" w:rsidRDefault="00495B79" w:rsidP="00495B79">
            <w:pPr>
              <w:rPr>
                <w:lang w:val="nl-BE"/>
              </w:rPr>
            </w:pPr>
          </w:p>
        </w:tc>
      </w:tr>
      <w:tr w:rsidR="00495B79" w:rsidRPr="00495B79" w14:paraId="5E73D618" w14:textId="77777777" w:rsidTr="00495B79">
        <w:trPr>
          <w:trHeight w:val="319"/>
        </w:trPr>
        <w:tc>
          <w:tcPr>
            <w:tcW w:w="3919" w:type="dxa"/>
            <w:tcBorders>
              <w:top w:val="single" w:sz="4" w:space="0" w:color="auto"/>
              <w:left w:val="single" w:sz="4" w:space="0" w:color="auto"/>
              <w:bottom w:val="single" w:sz="4" w:space="0" w:color="auto"/>
              <w:right w:val="single" w:sz="4" w:space="0" w:color="auto"/>
            </w:tcBorders>
            <w:hideMark/>
          </w:tcPr>
          <w:p w14:paraId="45F09753" w14:textId="77777777" w:rsidR="00495B79" w:rsidRPr="00495B79" w:rsidRDefault="00495B79" w:rsidP="00495B79">
            <w:pPr>
              <w:numPr>
                <w:ilvl w:val="0"/>
                <w:numId w:val="15"/>
              </w:numPr>
              <w:tabs>
                <w:tab w:val="clear" w:pos="284"/>
              </w:tabs>
              <w:spacing w:line="260" w:lineRule="atLeast"/>
              <w:contextualSpacing/>
              <w:jc w:val="both"/>
              <w:rPr>
                <w:lang w:val="nl-BE"/>
              </w:rPr>
            </w:pPr>
            <w:r w:rsidRPr="00495B79">
              <w:rPr>
                <w:lang w:val="nl-BE"/>
              </w:rPr>
              <w:t>blijft gevrijwaard van mogelijke belangenconflicten</w:t>
            </w:r>
          </w:p>
        </w:tc>
        <w:tc>
          <w:tcPr>
            <w:tcW w:w="3360" w:type="dxa"/>
            <w:tcBorders>
              <w:top w:val="single" w:sz="4" w:space="0" w:color="auto"/>
              <w:left w:val="single" w:sz="4" w:space="0" w:color="auto"/>
              <w:bottom w:val="single" w:sz="4" w:space="0" w:color="auto"/>
              <w:right w:val="single" w:sz="4" w:space="0" w:color="auto"/>
            </w:tcBorders>
            <w:hideMark/>
          </w:tcPr>
          <w:p w14:paraId="39EA3853" w14:textId="77777777" w:rsidR="00495B79" w:rsidRPr="00495B79" w:rsidRDefault="00495B79" w:rsidP="00495B79">
            <w:pPr>
              <w:rPr>
                <w:i/>
                <w:lang w:val="nl-BE"/>
              </w:rPr>
            </w:pPr>
            <w:r w:rsidRPr="00495B79">
              <w:rPr>
                <w:i/>
                <w:lang w:val="nl-BE"/>
              </w:rPr>
              <w:t>Mogelijkheid om hier te herhalen wat was opgenomen in deel 4.3. van het hoofdstuk “</w:t>
            </w:r>
            <w:proofErr w:type="spellStart"/>
            <w:r w:rsidRPr="00495B79">
              <w:rPr>
                <w:i/>
                <w:lang w:val="nl-BE"/>
              </w:rPr>
              <w:t>Governancesysteem</w:t>
            </w:r>
            <w:proofErr w:type="spellEnd"/>
            <w:r w:rsidRPr="00495B79">
              <w:rPr>
                <w:i/>
                <w:lang w:val="nl-BE"/>
              </w:rPr>
              <w:t>” van het RSR</w:t>
            </w:r>
          </w:p>
        </w:tc>
        <w:tc>
          <w:tcPr>
            <w:tcW w:w="7571" w:type="dxa"/>
            <w:tcBorders>
              <w:top w:val="single" w:sz="4" w:space="0" w:color="auto"/>
              <w:left w:val="single" w:sz="4" w:space="0" w:color="auto"/>
              <w:bottom w:val="single" w:sz="4" w:space="0" w:color="auto"/>
              <w:right w:val="single" w:sz="4" w:space="0" w:color="auto"/>
            </w:tcBorders>
          </w:tcPr>
          <w:p w14:paraId="697F9494" w14:textId="77777777" w:rsidR="00495B79" w:rsidRPr="00495B79" w:rsidRDefault="00495B79" w:rsidP="00495B79">
            <w:pPr>
              <w:rPr>
                <w:lang w:val="nl-BE"/>
              </w:rPr>
            </w:pPr>
          </w:p>
        </w:tc>
      </w:tr>
      <w:tr w:rsidR="00495B79" w:rsidRPr="00495B79" w14:paraId="3C9EACE7" w14:textId="77777777" w:rsidTr="00495B79">
        <w:trPr>
          <w:trHeight w:val="319"/>
        </w:trPr>
        <w:tc>
          <w:tcPr>
            <w:tcW w:w="3919" w:type="dxa"/>
            <w:tcBorders>
              <w:top w:val="single" w:sz="4" w:space="0" w:color="auto"/>
              <w:left w:val="single" w:sz="4" w:space="0" w:color="auto"/>
              <w:bottom w:val="single" w:sz="4" w:space="0" w:color="auto"/>
              <w:right w:val="single" w:sz="4" w:space="0" w:color="auto"/>
            </w:tcBorders>
            <w:hideMark/>
          </w:tcPr>
          <w:p w14:paraId="1CE938E1" w14:textId="77777777" w:rsidR="00495B79" w:rsidRPr="00495B79" w:rsidRDefault="00495B79" w:rsidP="00495B79">
            <w:pPr>
              <w:numPr>
                <w:ilvl w:val="0"/>
                <w:numId w:val="15"/>
              </w:numPr>
              <w:tabs>
                <w:tab w:val="clear" w:pos="284"/>
              </w:tabs>
              <w:spacing w:line="260" w:lineRule="atLeast"/>
              <w:contextualSpacing/>
              <w:jc w:val="both"/>
              <w:rPr>
                <w:lang w:val="nl-BE"/>
              </w:rPr>
            </w:pPr>
            <w:r w:rsidRPr="00495B79">
              <w:rPr>
                <w:lang w:val="nl-BE"/>
              </w:rPr>
              <w:t>dient toegang te hebben tot alle informatie, medewerkers en bestuurders voor zover als nodig voor de uitoefening van de opdracht</w:t>
            </w:r>
          </w:p>
        </w:tc>
        <w:tc>
          <w:tcPr>
            <w:tcW w:w="3360" w:type="dxa"/>
            <w:tcBorders>
              <w:top w:val="single" w:sz="4" w:space="0" w:color="auto"/>
              <w:left w:val="single" w:sz="4" w:space="0" w:color="auto"/>
              <w:bottom w:val="single" w:sz="4" w:space="0" w:color="auto"/>
              <w:right w:val="single" w:sz="4" w:space="0" w:color="auto"/>
            </w:tcBorders>
            <w:hideMark/>
          </w:tcPr>
          <w:p w14:paraId="3A37C144" w14:textId="77777777" w:rsidR="00495B79" w:rsidRPr="00495B79" w:rsidRDefault="00495B79" w:rsidP="00495B79">
            <w:pPr>
              <w:rPr>
                <w:i/>
                <w:lang w:val="nl-BE"/>
              </w:rPr>
            </w:pPr>
            <w:r w:rsidRPr="00495B79">
              <w:rPr>
                <w:i/>
                <w:lang w:val="nl-BE"/>
              </w:rPr>
              <w:t>Mogelijkheid om hier te herhalen wat was opgenomen in deel 4.3. van het hoofdstuk “</w:t>
            </w:r>
            <w:proofErr w:type="spellStart"/>
            <w:r w:rsidRPr="00495B79">
              <w:rPr>
                <w:i/>
                <w:lang w:val="nl-BE"/>
              </w:rPr>
              <w:t>Governancesysteem</w:t>
            </w:r>
            <w:proofErr w:type="spellEnd"/>
            <w:r w:rsidRPr="00495B79">
              <w:rPr>
                <w:i/>
                <w:lang w:val="nl-BE"/>
              </w:rPr>
              <w:t>” van het RSR</w:t>
            </w:r>
          </w:p>
        </w:tc>
        <w:tc>
          <w:tcPr>
            <w:tcW w:w="7571" w:type="dxa"/>
            <w:tcBorders>
              <w:top w:val="single" w:sz="4" w:space="0" w:color="auto"/>
              <w:left w:val="single" w:sz="4" w:space="0" w:color="auto"/>
              <w:bottom w:val="single" w:sz="4" w:space="0" w:color="auto"/>
              <w:right w:val="single" w:sz="4" w:space="0" w:color="auto"/>
            </w:tcBorders>
          </w:tcPr>
          <w:p w14:paraId="07FE2A05" w14:textId="77777777" w:rsidR="00495B79" w:rsidRPr="00495B79" w:rsidRDefault="00495B79" w:rsidP="00495B79">
            <w:pPr>
              <w:rPr>
                <w:lang w:val="nl-BE"/>
              </w:rPr>
            </w:pPr>
          </w:p>
        </w:tc>
      </w:tr>
      <w:tr w:rsidR="00495B79" w:rsidRPr="00495B79" w14:paraId="69594499" w14:textId="77777777" w:rsidTr="00495B79">
        <w:trPr>
          <w:trHeight w:val="319"/>
        </w:trPr>
        <w:tc>
          <w:tcPr>
            <w:tcW w:w="3919" w:type="dxa"/>
            <w:tcBorders>
              <w:top w:val="single" w:sz="4" w:space="0" w:color="auto"/>
              <w:left w:val="single" w:sz="4" w:space="0" w:color="auto"/>
              <w:bottom w:val="single" w:sz="4" w:space="0" w:color="auto"/>
              <w:right w:val="single" w:sz="4" w:space="0" w:color="auto"/>
            </w:tcBorders>
            <w:hideMark/>
          </w:tcPr>
          <w:p w14:paraId="2E5BDE67" w14:textId="77777777" w:rsidR="00495B79" w:rsidRPr="00495B79" w:rsidRDefault="00495B79" w:rsidP="00495B79">
            <w:pPr>
              <w:numPr>
                <w:ilvl w:val="0"/>
                <w:numId w:val="15"/>
              </w:numPr>
              <w:tabs>
                <w:tab w:val="clear" w:pos="284"/>
              </w:tabs>
              <w:spacing w:line="260" w:lineRule="atLeast"/>
              <w:contextualSpacing/>
              <w:jc w:val="both"/>
              <w:rPr>
                <w:lang w:val="nl-BE"/>
              </w:rPr>
            </w:pPr>
            <w:r w:rsidRPr="00495B79">
              <w:rPr>
                <w:lang w:val="nl-BE"/>
              </w:rPr>
              <w:t>wordt continu en permanent verzekerd en bestrijkt alle activiteiten</w:t>
            </w:r>
          </w:p>
        </w:tc>
        <w:tc>
          <w:tcPr>
            <w:tcW w:w="3360" w:type="dxa"/>
            <w:tcBorders>
              <w:top w:val="single" w:sz="4" w:space="0" w:color="auto"/>
              <w:left w:val="single" w:sz="4" w:space="0" w:color="auto"/>
              <w:bottom w:val="single" w:sz="4" w:space="0" w:color="auto"/>
              <w:right w:val="single" w:sz="4" w:space="0" w:color="auto"/>
            </w:tcBorders>
            <w:hideMark/>
          </w:tcPr>
          <w:p w14:paraId="156FF002" w14:textId="77777777" w:rsidR="00495B79" w:rsidRPr="00495B79" w:rsidRDefault="00495B79" w:rsidP="00495B79">
            <w:pPr>
              <w:rPr>
                <w:i/>
                <w:lang w:val="nl-BE"/>
              </w:rPr>
            </w:pPr>
            <w:r w:rsidRPr="00495B79">
              <w:rPr>
                <w:i/>
                <w:lang w:val="nl-BE"/>
              </w:rPr>
              <w:t>Mogelijkheid om hier te herhalen wat was opgenomen in deel 4.3. van het hoofdstuk “</w:t>
            </w:r>
            <w:proofErr w:type="spellStart"/>
            <w:r w:rsidRPr="00495B79">
              <w:rPr>
                <w:i/>
                <w:lang w:val="nl-BE"/>
              </w:rPr>
              <w:t>Governancesysteem</w:t>
            </w:r>
            <w:proofErr w:type="spellEnd"/>
            <w:r w:rsidRPr="00495B79">
              <w:rPr>
                <w:i/>
                <w:lang w:val="nl-BE"/>
              </w:rPr>
              <w:t>” van het RSR</w:t>
            </w:r>
          </w:p>
        </w:tc>
        <w:tc>
          <w:tcPr>
            <w:tcW w:w="7571" w:type="dxa"/>
            <w:tcBorders>
              <w:top w:val="single" w:sz="4" w:space="0" w:color="auto"/>
              <w:left w:val="single" w:sz="4" w:space="0" w:color="auto"/>
              <w:bottom w:val="single" w:sz="4" w:space="0" w:color="auto"/>
              <w:right w:val="single" w:sz="4" w:space="0" w:color="auto"/>
            </w:tcBorders>
          </w:tcPr>
          <w:p w14:paraId="0257475C" w14:textId="77777777" w:rsidR="00495B79" w:rsidRPr="00495B79" w:rsidRDefault="00495B79" w:rsidP="00495B79">
            <w:pPr>
              <w:rPr>
                <w:lang w:val="nl-BE"/>
              </w:rPr>
            </w:pPr>
          </w:p>
        </w:tc>
      </w:tr>
      <w:tr w:rsidR="00495B79" w:rsidRPr="00495B79" w14:paraId="28B183AC" w14:textId="77777777" w:rsidTr="00495B79">
        <w:trPr>
          <w:trHeight w:val="319"/>
        </w:trPr>
        <w:tc>
          <w:tcPr>
            <w:tcW w:w="3919" w:type="dxa"/>
            <w:tcBorders>
              <w:top w:val="single" w:sz="4" w:space="0" w:color="auto"/>
              <w:left w:val="single" w:sz="4" w:space="0" w:color="auto"/>
              <w:bottom w:val="single" w:sz="4" w:space="0" w:color="auto"/>
              <w:right w:val="single" w:sz="4" w:space="0" w:color="auto"/>
            </w:tcBorders>
            <w:hideMark/>
          </w:tcPr>
          <w:p w14:paraId="20A999EC" w14:textId="77777777" w:rsidR="00495B79" w:rsidRPr="00495B79" w:rsidRDefault="00495B79" w:rsidP="00495B79">
            <w:pPr>
              <w:numPr>
                <w:ilvl w:val="0"/>
                <w:numId w:val="15"/>
              </w:numPr>
              <w:tabs>
                <w:tab w:val="clear" w:pos="284"/>
              </w:tabs>
              <w:spacing w:line="260" w:lineRule="atLeast"/>
              <w:contextualSpacing/>
              <w:jc w:val="both"/>
              <w:rPr>
                <w:lang w:val="nl-BE"/>
              </w:rPr>
            </w:pPr>
            <w:r w:rsidRPr="00495B79">
              <w:rPr>
                <w:lang w:val="nl-BE"/>
              </w:rPr>
              <w:t xml:space="preserve">beschikt </w:t>
            </w:r>
            <w:r w:rsidRPr="00495B79">
              <w:rPr>
                <w:rFonts w:cs="Arial"/>
                <w:bCs/>
                <w:lang w:val="nl-BE"/>
              </w:rPr>
              <w:t>over de menselijke middelen voor de uitoefening van haar opdrachten</w:t>
            </w:r>
          </w:p>
        </w:tc>
        <w:tc>
          <w:tcPr>
            <w:tcW w:w="3360" w:type="dxa"/>
            <w:tcBorders>
              <w:top w:val="single" w:sz="4" w:space="0" w:color="auto"/>
              <w:left w:val="single" w:sz="4" w:space="0" w:color="auto"/>
              <w:bottom w:val="single" w:sz="4" w:space="0" w:color="auto"/>
              <w:right w:val="single" w:sz="4" w:space="0" w:color="auto"/>
            </w:tcBorders>
            <w:hideMark/>
          </w:tcPr>
          <w:p w14:paraId="2582B247" w14:textId="77777777" w:rsidR="00495B79" w:rsidRPr="00495B79" w:rsidRDefault="00495B79" w:rsidP="00495B79">
            <w:pPr>
              <w:rPr>
                <w:i/>
                <w:lang w:val="nl-BE"/>
              </w:rPr>
            </w:pPr>
            <w:r w:rsidRPr="00495B79">
              <w:rPr>
                <w:i/>
                <w:lang w:val="nl-BE"/>
              </w:rPr>
              <w:t>Mogelijkheid om hier te herhalen wat was opgenomen in deel 4.3. van het hoofdstuk “</w:t>
            </w:r>
            <w:proofErr w:type="spellStart"/>
            <w:r w:rsidRPr="00495B79">
              <w:rPr>
                <w:i/>
                <w:lang w:val="nl-BE"/>
              </w:rPr>
              <w:t>Governancesysteem</w:t>
            </w:r>
            <w:proofErr w:type="spellEnd"/>
            <w:r w:rsidRPr="00495B79">
              <w:rPr>
                <w:i/>
                <w:lang w:val="nl-BE"/>
              </w:rPr>
              <w:t>” van het RSR</w:t>
            </w:r>
          </w:p>
        </w:tc>
        <w:tc>
          <w:tcPr>
            <w:tcW w:w="7571" w:type="dxa"/>
            <w:tcBorders>
              <w:top w:val="single" w:sz="4" w:space="0" w:color="auto"/>
              <w:left w:val="single" w:sz="4" w:space="0" w:color="auto"/>
              <w:bottom w:val="single" w:sz="4" w:space="0" w:color="auto"/>
              <w:right w:val="single" w:sz="4" w:space="0" w:color="auto"/>
            </w:tcBorders>
          </w:tcPr>
          <w:p w14:paraId="21FE0278" w14:textId="77777777" w:rsidR="00495B79" w:rsidRPr="00495B79" w:rsidRDefault="00495B79" w:rsidP="00495B79">
            <w:pPr>
              <w:rPr>
                <w:lang w:val="nl-BE"/>
              </w:rPr>
            </w:pPr>
          </w:p>
        </w:tc>
      </w:tr>
      <w:tr w:rsidR="00495B79" w:rsidRPr="00495B79" w14:paraId="46BBFC76" w14:textId="77777777" w:rsidTr="00495B79">
        <w:trPr>
          <w:trHeight w:val="319"/>
        </w:trPr>
        <w:tc>
          <w:tcPr>
            <w:tcW w:w="3919" w:type="dxa"/>
            <w:tcBorders>
              <w:top w:val="single" w:sz="4" w:space="0" w:color="auto"/>
              <w:left w:val="single" w:sz="4" w:space="0" w:color="auto"/>
              <w:bottom w:val="single" w:sz="4" w:space="0" w:color="auto"/>
              <w:right w:val="single" w:sz="4" w:space="0" w:color="auto"/>
            </w:tcBorders>
            <w:hideMark/>
          </w:tcPr>
          <w:p w14:paraId="3D151B4D" w14:textId="77777777" w:rsidR="00495B79" w:rsidRPr="00495B79" w:rsidRDefault="00495B79" w:rsidP="00495B79">
            <w:pPr>
              <w:numPr>
                <w:ilvl w:val="0"/>
                <w:numId w:val="15"/>
              </w:numPr>
              <w:tabs>
                <w:tab w:val="clear" w:pos="284"/>
              </w:tabs>
              <w:spacing w:line="260" w:lineRule="atLeast"/>
              <w:contextualSpacing/>
              <w:jc w:val="both"/>
              <w:rPr>
                <w:bCs/>
                <w:lang w:val="nl-BE"/>
              </w:rPr>
            </w:pPr>
            <w:r w:rsidRPr="00495B79">
              <w:rPr>
                <w:bCs/>
                <w:lang w:val="nl-BE"/>
              </w:rPr>
              <w:t>beschikt over de materiële middelen voor de uitoefening van haar opdrachten</w:t>
            </w:r>
          </w:p>
        </w:tc>
        <w:tc>
          <w:tcPr>
            <w:tcW w:w="3360" w:type="dxa"/>
            <w:tcBorders>
              <w:top w:val="single" w:sz="4" w:space="0" w:color="auto"/>
              <w:left w:val="single" w:sz="4" w:space="0" w:color="auto"/>
              <w:bottom w:val="single" w:sz="4" w:space="0" w:color="auto"/>
              <w:right w:val="single" w:sz="4" w:space="0" w:color="auto"/>
            </w:tcBorders>
            <w:hideMark/>
          </w:tcPr>
          <w:p w14:paraId="6DC52D31" w14:textId="77777777" w:rsidR="00495B79" w:rsidRPr="00495B79" w:rsidRDefault="00495B79" w:rsidP="00495B79">
            <w:pPr>
              <w:rPr>
                <w:i/>
                <w:lang w:val="nl-BE"/>
              </w:rPr>
            </w:pPr>
            <w:r w:rsidRPr="00495B79">
              <w:rPr>
                <w:i/>
                <w:lang w:val="nl-BE"/>
              </w:rPr>
              <w:t>Mogelijkheid om hier te herhalen wat was opgenomen in deel 4.3. van het hoofdstuk “</w:t>
            </w:r>
            <w:proofErr w:type="spellStart"/>
            <w:r w:rsidRPr="00495B79">
              <w:rPr>
                <w:i/>
                <w:lang w:val="nl-BE"/>
              </w:rPr>
              <w:t>Governancesysteem</w:t>
            </w:r>
            <w:proofErr w:type="spellEnd"/>
            <w:r w:rsidRPr="00495B79">
              <w:rPr>
                <w:i/>
                <w:lang w:val="nl-BE"/>
              </w:rPr>
              <w:t>” van het RSR</w:t>
            </w:r>
          </w:p>
        </w:tc>
        <w:tc>
          <w:tcPr>
            <w:tcW w:w="7571" w:type="dxa"/>
            <w:tcBorders>
              <w:top w:val="single" w:sz="4" w:space="0" w:color="auto"/>
              <w:left w:val="single" w:sz="4" w:space="0" w:color="auto"/>
              <w:bottom w:val="single" w:sz="4" w:space="0" w:color="auto"/>
              <w:right w:val="single" w:sz="4" w:space="0" w:color="auto"/>
            </w:tcBorders>
          </w:tcPr>
          <w:p w14:paraId="406390EF" w14:textId="77777777" w:rsidR="00495B79" w:rsidRPr="00495B79" w:rsidRDefault="00495B79" w:rsidP="00495B79">
            <w:pPr>
              <w:rPr>
                <w:lang w:val="nl-BE"/>
              </w:rPr>
            </w:pPr>
          </w:p>
        </w:tc>
      </w:tr>
      <w:tr w:rsidR="00495B79" w:rsidRPr="00495B79" w14:paraId="3AFA8A58" w14:textId="77777777" w:rsidTr="00495B79">
        <w:trPr>
          <w:trHeight w:val="319"/>
        </w:trPr>
        <w:tc>
          <w:tcPr>
            <w:tcW w:w="3919" w:type="dxa"/>
            <w:tcBorders>
              <w:top w:val="single" w:sz="4" w:space="0" w:color="auto"/>
              <w:left w:val="single" w:sz="4" w:space="0" w:color="auto"/>
              <w:bottom w:val="single" w:sz="4" w:space="0" w:color="auto"/>
              <w:right w:val="single" w:sz="4" w:space="0" w:color="auto"/>
            </w:tcBorders>
            <w:hideMark/>
          </w:tcPr>
          <w:p w14:paraId="34D11A54" w14:textId="77777777" w:rsidR="00495B79" w:rsidRPr="00495B79" w:rsidRDefault="00495B79" w:rsidP="00495B79">
            <w:pPr>
              <w:numPr>
                <w:ilvl w:val="0"/>
                <w:numId w:val="15"/>
              </w:numPr>
              <w:tabs>
                <w:tab w:val="clear" w:pos="284"/>
              </w:tabs>
              <w:spacing w:line="260" w:lineRule="atLeast"/>
              <w:contextualSpacing/>
              <w:jc w:val="both"/>
              <w:rPr>
                <w:lang w:val="nl-BE"/>
              </w:rPr>
            </w:pPr>
            <w:r w:rsidRPr="00495B79">
              <w:rPr>
                <w:bCs/>
                <w:lang w:val="nl-BE"/>
              </w:rPr>
              <w:t>kan haar opdrachten integer en discreet uitvoeren</w:t>
            </w:r>
          </w:p>
        </w:tc>
        <w:tc>
          <w:tcPr>
            <w:tcW w:w="3360" w:type="dxa"/>
            <w:tcBorders>
              <w:top w:val="single" w:sz="4" w:space="0" w:color="auto"/>
              <w:left w:val="single" w:sz="4" w:space="0" w:color="auto"/>
              <w:bottom w:val="single" w:sz="4" w:space="0" w:color="auto"/>
              <w:right w:val="single" w:sz="4" w:space="0" w:color="auto"/>
            </w:tcBorders>
            <w:hideMark/>
          </w:tcPr>
          <w:p w14:paraId="54EBCBBA" w14:textId="77777777" w:rsidR="00495B79" w:rsidRPr="00495B79" w:rsidRDefault="00495B79" w:rsidP="00495B79">
            <w:pPr>
              <w:rPr>
                <w:i/>
                <w:lang w:val="nl-BE"/>
              </w:rPr>
            </w:pPr>
            <w:r w:rsidRPr="00495B79">
              <w:rPr>
                <w:i/>
                <w:lang w:val="nl-BE"/>
              </w:rPr>
              <w:t xml:space="preserve">Mogelijkheid om hier te herhalen wat was opgenomen in deel 4.3. van het hoofdstuk </w:t>
            </w:r>
            <w:r w:rsidRPr="00495B79">
              <w:rPr>
                <w:i/>
                <w:lang w:val="nl-BE"/>
              </w:rPr>
              <w:lastRenderedPageBreak/>
              <w:t>“</w:t>
            </w:r>
            <w:proofErr w:type="spellStart"/>
            <w:r w:rsidRPr="00495B79">
              <w:rPr>
                <w:i/>
                <w:lang w:val="nl-BE"/>
              </w:rPr>
              <w:t>Governancesysteem</w:t>
            </w:r>
            <w:proofErr w:type="spellEnd"/>
            <w:r w:rsidRPr="00495B79">
              <w:rPr>
                <w:i/>
                <w:lang w:val="nl-BE"/>
              </w:rPr>
              <w:t>” van het RSR</w:t>
            </w:r>
          </w:p>
        </w:tc>
        <w:tc>
          <w:tcPr>
            <w:tcW w:w="7571" w:type="dxa"/>
            <w:tcBorders>
              <w:top w:val="single" w:sz="4" w:space="0" w:color="auto"/>
              <w:left w:val="single" w:sz="4" w:space="0" w:color="auto"/>
              <w:bottom w:val="single" w:sz="4" w:space="0" w:color="auto"/>
              <w:right w:val="single" w:sz="4" w:space="0" w:color="auto"/>
            </w:tcBorders>
          </w:tcPr>
          <w:p w14:paraId="74F375C9" w14:textId="77777777" w:rsidR="00495B79" w:rsidRPr="00495B79" w:rsidRDefault="00495B79" w:rsidP="00495B79">
            <w:pPr>
              <w:rPr>
                <w:lang w:val="nl-BE"/>
              </w:rPr>
            </w:pPr>
          </w:p>
        </w:tc>
      </w:tr>
      <w:tr w:rsidR="00495B79" w:rsidRPr="00495B79" w14:paraId="0CDEB4B1" w14:textId="77777777" w:rsidTr="00495B79">
        <w:trPr>
          <w:trHeight w:val="319"/>
        </w:trPr>
        <w:tc>
          <w:tcPr>
            <w:tcW w:w="3919" w:type="dxa"/>
            <w:tcBorders>
              <w:top w:val="single" w:sz="4" w:space="0" w:color="auto"/>
              <w:left w:val="single" w:sz="4" w:space="0" w:color="auto"/>
              <w:bottom w:val="single" w:sz="4" w:space="0" w:color="auto"/>
              <w:right w:val="single" w:sz="4" w:space="0" w:color="auto"/>
            </w:tcBorders>
            <w:hideMark/>
          </w:tcPr>
          <w:p w14:paraId="389A2238" w14:textId="77777777" w:rsidR="00495B79" w:rsidRPr="00495B79" w:rsidRDefault="00495B79" w:rsidP="00495B79">
            <w:pPr>
              <w:numPr>
                <w:ilvl w:val="0"/>
                <w:numId w:val="15"/>
              </w:numPr>
              <w:tabs>
                <w:tab w:val="clear" w:pos="284"/>
              </w:tabs>
              <w:spacing w:line="260" w:lineRule="atLeast"/>
              <w:contextualSpacing/>
              <w:jc w:val="both"/>
              <w:rPr>
                <w:bCs/>
                <w:lang w:val="nl-BE"/>
              </w:rPr>
            </w:pPr>
            <w:r w:rsidRPr="00495B79">
              <w:rPr>
                <w:bCs/>
                <w:lang w:val="nl-BE"/>
              </w:rPr>
              <w:t>(in een groepscontext) wordt centraal aangestuurd door de moederinstelling en is in overeenstemming met de plaatselijke wetten en reglementen.</w:t>
            </w:r>
          </w:p>
        </w:tc>
        <w:tc>
          <w:tcPr>
            <w:tcW w:w="3360" w:type="dxa"/>
            <w:tcBorders>
              <w:top w:val="single" w:sz="4" w:space="0" w:color="auto"/>
              <w:left w:val="single" w:sz="4" w:space="0" w:color="auto"/>
              <w:bottom w:val="single" w:sz="4" w:space="0" w:color="auto"/>
              <w:right w:val="single" w:sz="4" w:space="0" w:color="auto"/>
            </w:tcBorders>
            <w:hideMark/>
          </w:tcPr>
          <w:p w14:paraId="0C1F866E" w14:textId="77777777" w:rsidR="00495B79" w:rsidRPr="00495B79" w:rsidRDefault="00495B79" w:rsidP="00495B79">
            <w:pPr>
              <w:rPr>
                <w:i/>
                <w:lang w:val="nl-BE"/>
              </w:rPr>
            </w:pPr>
            <w:r w:rsidRPr="00495B79">
              <w:rPr>
                <w:i/>
                <w:lang w:val="nl-BE"/>
              </w:rPr>
              <w:t>Mogelijkheid om hier te herhalen wat was opgenomen in deel 4.3. van het hoofdstuk “</w:t>
            </w:r>
            <w:proofErr w:type="spellStart"/>
            <w:r w:rsidRPr="00495B79">
              <w:rPr>
                <w:i/>
                <w:lang w:val="nl-BE"/>
              </w:rPr>
              <w:t>Governancesysteem</w:t>
            </w:r>
            <w:proofErr w:type="spellEnd"/>
            <w:r w:rsidRPr="00495B79">
              <w:rPr>
                <w:i/>
                <w:lang w:val="nl-BE"/>
              </w:rPr>
              <w:t>” van het RSR</w:t>
            </w:r>
          </w:p>
        </w:tc>
        <w:tc>
          <w:tcPr>
            <w:tcW w:w="7571" w:type="dxa"/>
            <w:tcBorders>
              <w:top w:val="single" w:sz="4" w:space="0" w:color="auto"/>
              <w:left w:val="single" w:sz="4" w:space="0" w:color="auto"/>
              <w:bottom w:val="single" w:sz="4" w:space="0" w:color="auto"/>
              <w:right w:val="single" w:sz="4" w:space="0" w:color="auto"/>
            </w:tcBorders>
          </w:tcPr>
          <w:p w14:paraId="3074D366" w14:textId="77777777" w:rsidR="00495B79" w:rsidRPr="00495B79" w:rsidRDefault="00495B79" w:rsidP="00495B79">
            <w:pPr>
              <w:rPr>
                <w:lang w:val="nl-BE"/>
              </w:rPr>
            </w:pPr>
          </w:p>
        </w:tc>
      </w:tr>
      <w:tr w:rsidR="00495B79" w:rsidRPr="00495B79" w14:paraId="18C4303B" w14:textId="77777777" w:rsidTr="00495B79">
        <w:trPr>
          <w:trHeight w:val="319"/>
        </w:trPr>
        <w:tc>
          <w:tcPr>
            <w:tcW w:w="3919" w:type="dxa"/>
            <w:tcBorders>
              <w:top w:val="single" w:sz="4" w:space="0" w:color="auto"/>
              <w:left w:val="single" w:sz="4" w:space="0" w:color="auto"/>
              <w:bottom w:val="single" w:sz="4" w:space="0" w:color="auto"/>
              <w:right w:val="single" w:sz="4" w:space="0" w:color="auto"/>
            </w:tcBorders>
            <w:hideMark/>
          </w:tcPr>
          <w:p w14:paraId="56C6AC76" w14:textId="77777777" w:rsidR="00495B79" w:rsidRPr="00495B79" w:rsidRDefault="00495B79" w:rsidP="00495B79">
            <w:pPr>
              <w:numPr>
                <w:ilvl w:val="0"/>
                <w:numId w:val="15"/>
              </w:numPr>
              <w:tabs>
                <w:tab w:val="clear" w:pos="284"/>
              </w:tabs>
              <w:spacing w:line="260" w:lineRule="atLeast"/>
              <w:contextualSpacing/>
              <w:jc w:val="both"/>
              <w:rPr>
                <w:bCs/>
                <w:lang w:val="nl-BE"/>
              </w:rPr>
            </w:pPr>
            <w:r w:rsidRPr="00495B79">
              <w:rPr>
                <w:bCs/>
                <w:lang w:val="nl-BE"/>
              </w:rPr>
              <w:t>wordt in geval van uitbesteding georganiseerd overeenkomstig de principes vastgelegd in circulaire NBB_2012_14</w:t>
            </w:r>
          </w:p>
        </w:tc>
        <w:tc>
          <w:tcPr>
            <w:tcW w:w="3360" w:type="dxa"/>
            <w:tcBorders>
              <w:top w:val="single" w:sz="4" w:space="0" w:color="auto"/>
              <w:left w:val="single" w:sz="4" w:space="0" w:color="auto"/>
              <w:bottom w:val="single" w:sz="4" w:space="0" w:color="auto"/>
              <w:right w:val="single" w:sz="4" w:space="0" w:color="auto"/>
            </w:tcBorders>
            <w:hideMark/>
          </w:tcPr>
          <w:p w14:paraId="1ED3139F" w14:textId="77777777" w:rsidR="00495B79" w:rsidRPr="00495B79" w:rsidRDefault="00495B79" w:rsidP="00495B79">
            <w:pPr>
              <w:rPr>
                <w:i/>
                <w:lang w:val="nl-BE"/>
              </w:rPr>
            </w:pPr>
            <w:r w:rsidRPr="00495B79">
              <w:rPr>
                <w:i/>
                <w:lang w:val="nl-BE"/>
              </w:rPr>
              <w:t>Mogelijkheid om hier te herhalen wat was opgenomen in deel 4.3. van het hoofdstuk “</w:t>
            </w:r>
            <w:proofErr w:type="spellStart"/>
            <w:r w:rsidRPr="00495B79">
              <w:rPr>
                <w:i/>
                <w:lang w:val="nl-BE"/>
              </w:rPr>
              <w:t>Governancesysteem</w:t>
            </w:r>
            <w:proofErr w:type="spellEnd"/>
            <w:r w:rsidRPr="00495B79">
              <w:rPr>
                <w:i/>
                <w:lang w:val="nl-BE"/>
              </w:rPr>
              <w:t>” van het RSR</w:t>
            </w:r>
          </w:p>
        </w:tc>
        <w:tc>
          <w:tcPr>
            <w:tcW w:w="7571" w:type="dxa"/>
            <w:tcBorders>
              <w:top w:val="single" w:sz="4" w:space="0" w:color="auto"/>
              <w:left w:val="single" w:sz="4" w:space="0" w:color="auto"/>
              <w:bottom w:val="single" w:sz="4" w:space="0" w:color="auto"/>
              <w:right w:val="single" w:sz="4" w:space="0" w:color="auto"/>
            </w:tcBorders>
          </w:tcPr>
          <w:p w14:paraId="22A46BB1" w14:textId="77777777" w:rsidR="00495B79" w:rsidRPr="00495B79" w:rsidRDefault="00495B79" w:rsidP="00495B79">
            <w:pPr>
              <w:rPr>
                <w:lang w:val="nl-BE"/>
              </w:rPr>
            </w:pPr>
          </w:p>
        </w:tc>
      </w:tr>
      <w:tr w:rsidR="00495B79" w:rsidRPr="00495B79" w14:paraId="41A763E6" w14:textId="77777777" w:rsidTr="00495B79">
        <w:trPr>
          <w:trHeight w:val="319"/>
        </w:trPr>
        <w:tc>
          <w:tcPr>
            <w:tcW w:w="14850" w:type="dxa"/>
            <w:gridSpan w:val="3"/>
            <w:tcBorders>
              <w:top w:val="single" w:sz="4" w:space="0" w:color="auto"/>
              <w:left w:val="single" w:sz="4" w:space="0" w:color="auto"/>
              <w:bottom w:val="single" w:sz="4" w:space="0" w:color="auto"/>
              <w:right w:val="single" w:sz="4" w:space="0" w:color="auto"/>
            </w:tcBorders>
          </w:tcPr>
          <w:p w14:paraId="397B137D" w14:textId="77777777" w:rsidR="00495B79" w:rsidRPr="00495B79" w:rsidRDefault="00495B79" w:rsidP="00495B79">
            <w:pPr>
              <w:tabs>
                <w:tab w:val="clear" w:pos="284"/>
              </w:tabs>
              <w:spacing w:line="260" w:lineRule="atLeast"/>
              <w:ind w:left="720"/>
              <w:contextualSpacing/>
              <w:jc w:val="both"/>
              <w:rPr>
                <w:lang w:val="nl-BE"/>
              </w:rPr>
            </w:pPr>
          </w:p>
        </w:tc>
      </w:tr>
      <w:tr w:rsidR="00495B79" w:rsidRPr="00495B79" w14:paraId="7D6BECA8" w14:textId="77777777" w:rsidTr="00495B79">
        <w:trPr>
          <w:trHeight w:val="319"/>
        </w:trPr>
        <w:tc>
          <w:tcPr>
            <w:tcW w:w="14850" w:type="dxa"/>
            <w:gridSpan w:val="3"/>
            <w:tcBorders>
              <w:top w:val="single" w:sz="4" w:space="0" w:color="auto"/>
              <w:left w:val="single" w:sz="4" w:space="0" w:color="auto"/>
              <w:bottom w:val="single" w:sz="4" w:space="0" w:color="auto"/>
              <w:right w:val="single" w:sz="4" w:space="0" w:color="auto"/>
            </w:tcBorders>
            <w:hideMark/>
          </w:tcPr>
          <w:p w14:paraId="4DB03EF4" w14:textId="77777777" w:rsidR="00495B79" w:rsidRPr="00495B79" w:rsidRDefault="00495B79" w:rsidP="00495B79">
            <w:pPr>
              <w:numPr>
                <w:ilvl w:val="0"/>
                <w:numId w:val="18"/>
              </w:numPr>
              <w:tabs>
                <w:tab w:val="clear" w:pos="284"/>
              </w:tabs>
              <w:spacing w:line="260" w:lineRule="atLeast"/>
              <w:contextualSpacing/>
              <w:jc w:val="both"/>
              <w:rPr>
                <w:b/>
                <w:lang w:val="nl-BE"/>
              </w:rPr>
            </w:pPr>
            <w:r w:rsidRPr="00495B79">
              <w:rPr>
                <w:b/>
                <w:lang w:val="nl-BE"/>
              </w:rPr>
              <w:t>Uitvoering van de taken</w:t>
            </w:r>
          </w:p>
        </w:tc>
      </w:tr>
      <w:tr w:rsidR="00495B79" w:rsidRPr="00495B79" w14:paraId="5ADD1419" w14:textId="77777777" w:rsidTr="00495B79">
        <w:trPr>
          <w:trHeight w:val="319"/>
        </w:trPr>
        <w:tc>
          <w:tcPr>
            <w:tcW w:w="14850" w:type="dxa"/>
            <w:gridSpan w:val="3"/>
            <w:tcBorders>
              <w:top w:val="single" w:sz="4" w:space="0" w:color="auto"/>
              <w:left w:val="single" w:sz="4" w:space="0" w:color="auto"/>
              <w:bottom w:val="single" w:sz="4" w:space="0" w:color="auto"/>
              <w:right w:val="single" w:sz="4" w:space="0" w:color="auto"/>
            </w:tcBorders>
          </w:tcPr>
          <w:p w14:paraId="3062D6F4" w14:textId="77777777" w:rsidR="00495B79" w:rsidRPr="00495B79" w:rsidRDefault="00495B79" w:rsidP="00495B79">
            <w:pPr>
              <w:rPr>
                <w:lang w:val="nl-BE"/>
              </w:rPr>
            </w:pPr>
          </w:p>
        </w:tc>
      </w:tr>
      <w:tr w:rsidR="00495B79" w:rsidRPr="00495B79" w14:paraId="1429E39F" w14:textId="77777777" w:rsidTr="00495B79">
        <w:trPr>
          <w:trHeight w:val="319"/>
        </w:trPr>
        <w:tc>
          <w:tcPr>
            <w:tcW w:w="3919" w:type="dxa"/>
            <w:tcBorders>
              <w:top w:val="single" w:sz="4" w:space="0" w:color="auto"/>
              <w:left w:val="single" w:sz="4" w:space="0" w:color="auto"/>
              <w:bottom w:val="single" w:sz="4" w:space="0" w:color="auto"/>
              <w:right w:val="single" w:sz="4" w:space="0" w:color="auto"/>
            </w:tcBorders>
            <w:hideMark/>
          </w:tcPr>
          <w:p w14:paraId="6E58EB88" w14:textId="77777777" w:rsidR="00495B79" w:rsidRPr="00495B79" w:rsidRDefault="00495B79" w:rsidP="00495B79">
            <w:pPr>
              <w:numPr>
                <w:ilvl w:val="0"/>
                <w:numId w:val="15"/>
              </w:numPr>
              <w:tabs>
                <w:tab w:val="clear" w:pos="284"/>
              </w:tabs>
              <w:spacing w:line="260" w:lineRule="atLeast"/>
              <w:contextualSpacing/>
              <w:jc w:val="both"/>
              <w:rPr>
                <w:lang w:val="nl-BE"/>
              </w:rPr>
            </w:pPr>
            <w:r w:rsidRPr="00495B79">
              <w:rPr>
                <w:lang w:val="nl-BE"/>
              </w:rPr>
              <w:t xml:space="preserve">Identificatie en beoordeling van het </w:t>
            </w:r>
            <w:proofErr w:type="spellStart"/>
            <w:r w:rsidRPr="00495B79">
              <w:rPr>
                <w:lang w:val="nl-BE"/>
              </w:rPr>
              <w:t>compliancerisico</w:t>
            </w:r>
            <w:proofErr w:type="spellEnd"/>
          </w:p>
        </w:tc>
        <w:tc>
          <w:tcPr>
            <w:tcW w:w="3360" w:type="dxa"/>
            <w:tcBorders>
              <w:top w:val="single" w:sz="4" w:space="0" w:color="auto"/>
              <w:left w:val="single" w:sz="4" w:space="0" w:color="auto"/>
              <w:bottom w:val="single" w:sz="4" w:space="0" w:color="auto"/>
              <w:right w:val="single" w:sz="4" w:space="0" w:color="auto"/>
            </w:tcBorders>
          </w:tcPr>
          <w:p w14:paraId="6450A230" w14:textId="77777777" w:rsidR="00495B79" w:rsidRPr="00495B79" w:rsidRDefault="00495B79" w:rsidP="00495B79">
            <w:pPr>
              <w:rPr>
                <w:lang w:val="nl-BE"/>
              </w:rPr>
            </w:pPr>
          </w:p>
        </w:tc>
        <w:tc>
          <w:tcPr>
            <w:tcW w:w="7571" w:type="dxa"/>
            <w:tcBorders>
              <w:top w:val="single" w:sz="4" w:space="0" w:color="auto"/>
              <w:left w:val="single" w:sz="4" w:space="0" w:color="auto"/>
              <w:bottom w:val="single" w:sz="4" w:space="0" w:color="auto"/>
              <w:right w:val="single" w:sz="4" w:space="0" w:color="auto"/>
            </w:tcBorders>
          </w:tcPr>
          <w:p w14:paraId="046AE6EE" w14:textId="77777777" w:rsidR="00495B79" w:rsidRPr="00495B79" w:rsidRDefault="00495B79" w:rsidP="00495B79">
            <w:pPr>
              <w:rPr>
                <w:lang w:val="nl-BE"/>
              </w:rPr>
            </w:pPr>
          </w:p>
        </w:tc>
      </w:tr>
      <w:tr w:rsidR="00495B79" w:rsidRPr="00495B79" w14:paraId="0ABE1BAE" w14:textId="77777777" w:rsidTr="00495B79">
        <w:trPr>
          <w:trHeight w:val="319"/>
        </w:trPr>
        <w:tc>
          <w:tcPr>
            <w:tcW w:w="3919" w:type="dxa"/>
            <w:tcBorders>
              <w:top w:val="single" w:sz="4" w:space="0" w:color="auto"/>
              <w:left w:val="single" w:sz="4" w:space="0" w:color="auto"/>
              <w:bottom w:val="single" w:sz="4" w:space="0" w:color="auto"/>
              <w:right w:val="single" w:sz="4" w:space="0" w:color="auto"/>
            </w:tcBorders>
            <w:hideMark/>
          </w:tcPr>
          <w:p w14:paraId="260E1637" w14:textId="77777777" w:rsidR="00495B79" w:rsidRPr="00495B79" w:rsidRDefault="00495B79" w:rsidP="00495B79">
            <w:pPr>
              <w:numPr>
                <w:ilvl w:val="0"/>
                <w:numId w:val="15"/>
              </w:numPr>
              <w:tabs>
                <w:tab w:val="clear" w:pos="284"/>
              </w:tabs>
              <w:spacing w:line="260" w:lineRule="atLeast"/>
              <w:contextualSpacing/>
              <w:jc w:val="both"/>
              <w:rPr>
                <w:lang w:val="nl-BE"/>
              </w:rPr>
            </w:pPr>
            <w:r w:rsidRPr="00495B79">
              <w:rPr>
                <w:lang w:val="nl-BE"/>
              </w:rPr>
              <w:t>Advies</w:t>
            </w:r>
          </w:p>
        </w:tc>
        <w:tc>
          <w:tcPr>
            <w:tcW w:w="3360" w:type="dxa"/>
            <w:tcBorders>
              <w:top w:val="single" w:sz="4" w:space="0" w:color="auto"/>
              <w:left w:val="single" w:sz="4" w:space="0" w:color="auto"/>
              <w:bottom w:val="single" w:sz="4" w:space="0" w:color="auto"/>
              <w:right w:val="single" w:sz="4" w:space="0" w:color="auto"/>
            </w:tcBorders>
          </w:tcPr>
          <w:p w14:paraId="05771274" w14:textId="77777777" w:rsidR="00495B79" w:rsidRPr="00495B79" w:rsidRDefault="00495B79" w:rsidP="00495B79">
            <w:pPr>
              <w:rPr>
                <w:lang w:val="nl-BE"/>
              </w:rPr>
            </w:pPr>
          </w:p>
        </w:tc>
        <w:tc>
          <w:tcPr>
            <w:tcW w:w="7571" w:type="dxa"/>
            <w:tcBorders>
              <w:top w:val="single" w:sz="4" w:space="0" w:color="auto"/>
              <w:left w:val="single" w:sz="4" w:space="0" w:color="auto"/>
              <w:bottom w:val="single" w:sz="4" w:space="0" w:color="auto"/>
              <w:right w:val="single" w:sz="4" w:space="0" w:color="auto"/>
            </w:tcBorders>
          </w:tcPr>
          <w:p w14:paraId="440B90C8" w14:textId="77777777" w:rsidR="00495B79" w:rsidRPr="00495B79" w:rsidRDefault="00495B79" w:rsidP="00495B79">
            <w:pPr>
              <w:rPr>
                <w:lang w:val="nl-BE"/>
              </w:rPr>
            </w:pPr>
          </w:p>
        </w:tc>
      </w:tr>
      <w:tr w:rsidR="00495B79" w:rsidRPr="00495B79" w14:paraId="01A302CF" w14:textId="77777777" w:rsidTr="00495B79">
        <w:trPr>
          <w:trHeight w:val="319"/>
        </w:trPr>
        <w:tc>
          <w:tcPr>
            <w:tcW w:w="3919" w:type="dxa"/>
            <w:tcBorders>
              <w:top w:val="single" w:sz="4" w:space="0" w:color="auto"/>
              <w:left w:val="single" w:sz="4" w:space="0" w:color="auto"/>
              <w:bottom w:val="single" w:sz="4" w:space="0" w:color="auto"/>
              <w:right w:val="single" w:sz="4" w:space="0" w:color="auto"/>
            </w:tcBorders>
            <w:hideMark/>
          </w:tcPr>
          <w:p w14:paraId="3A389F94" w14:textId="77777777" w:rsidR="00495B79" w:rsidRPr="00495B79" w:rsidRDefault="00495B79" w:rsidP="00495B79">
            <w:pPr>
              <w:numPr>
                <w:ilvl w:val="0"/>
                <w:numId w:val="15"/>
              </w:numPr>
              <w:tabs>
                <w:tab w:val="clear" w:pos="284"/>
              </w:tabs>
              <w:spacing w:line="260" w:lineRule="atLeast"/>
              <w:contextualSpacing/>
              <w:jc w:val="both"/>
              <w:rPr>
                <w:lang w:val="nl-BE"/>
              </w:rPr>
            </w:pPr>
            <w:r w:rsidRPr="00495B79">
              <w:rPr>
                <w:lang w:val="nl-BE"/>
              </w:rPr>
              <w:t>Toezicht en testen</w:t>
            </w:r>
          </w:p>
        </w:tc>
        <w:tc>
          <w:tcPr>
            <w:tcW w:w="3360" w:type="dxa"/>
            <w:tcBorders>
              <w:top w:val="single" w:sz="4" w:space="0" w:color="auto"/>
              <w:left w:val="single" w:sz="4" w:space="0" w:color="auto"/>
              <w:bottom w:val="single" w:sz="4" w:space="0" w:color="auto"/>
              <w:right w:val="single" w:sz="4" w:space="0" w:color="auto"/>
            </w:tcBorders>
          </w:tcPr>
          <w:p w14:paraId="294EC18A" w14:textId="77777777" w:rsidR="00495B79" w:rsidRPr="00495B79" w:rsidRDefault="00495B79" w:rsidP="00495B79">
            <w:pPr>
              <w:rPr>
                <w:lang w:val="nl-BE"/>
              </w:rPr>
            </w:pPr>
          </w:p>
        </w:tc>
        <w:tc>
          <w:tcPr>
            <w:tcW w:w="7571" w:type="dxa"/>
            <w:tcBorders>
              <w:top w:val="single" w:sz="4" w:space="0" w:color="auto"/>
              <w:left w:val="single" w:sz="4" w:space="0" w:color="auto"/>
              <w:bottom w:val="single" w:sz="4" w:space="0" w:color="auto"/>
              <w:right w:val="single" w:sz="4" w:space="0" w:color="auto"/>
            </w:tcBorders>
          </w:tcPr>
          <w:p w14:paraId="4D639DA1" w14:textId="77777777" w:rsidR="00495B79" w:rsidRPr="00495B79" w:rsidRDefault="00495B79" w:rsidP="00495B79">
            <w:pPr>
              <w:rPr>
                <w:lang w:val="nl-BE"/>
              </w:rPr>
            </w:pPr>
          </w:p>
        </w:tc>
      </w:tr>
      <w:tr w:rsidR="00495B79" w:rsidRPr="00495B79" w14:paraId="5492BAE8" w14:textId="77777777" w:rsidTr="00495B79">
        <w:trPr>
          <w:trHeight w:val="319"/>
        </w:trPr>
        <w:tc>
          <w:tcPr>
            <w:tcW w:w="3919" w:type="dxa"/>
            <w:tcBorders>
              <w:top w:val="single" w:sz="4" w:space="0" w:color="auto"/>
              <w:left w:val="single" w:sz="4" w:space="0" w:color="auto"/>
              <w:bottom w:val="single" w:sz="4" w:space="0" w:color="auto"/>
              <w:right w:val="single" w:sz="4" w:space="0" w:color="auto"/>
            </w:tcBorders>
            <w:hideMark/>
          </w:tcPr>
          <w:p w14:paraId="65AF6017" w14:textId="77777777" w:rsidR="00495B79" w:rsidRPr="00495B79" w:rsidRDefault="00495B79" w:rsidP="00495B79">
            <w:pPr>
              <w:numPr>
                <w:ilvl w:val="0"/>
                <w:numId w:val="15"/>
              </w:numPr>
              <w:tabs>
                <w:tab w:val="clear" w:pos="284"/>
              </w:tabs>
              <w:spacing w:line="260" w:lineRule="atLeast"/>
              <w:contextualSpacing/>
              <w:jc w:val="both"/>
              <w:rPr>
                <w:lang w:val="nl-BE"/>
              </w:rPr>
            </w:pPr>
            <w:r w:rsidRPr="00495B79">
              <w:rPr>
                <w:lang w:val="nl-BE"/>
              </w:rPr>
              <w:t>Opleiding, contactpunt en sensibilisatie</w:t>
            </w:r>
          </w:p>
        </w:tc>
        <w:tc>
          <w:tcPr>
            <w:tcW w:w="3360" w:type="dxa"/>
            <w:tcBorders>
              <w:top w:val="single" w:sz="4" w:space="0" w:color="auto"/>
              <w:left w:val="single" w:sz="4" w:space="0" w:color="auto"/>
              <w:bottom w:val="single" w:sz="4" w:space="0" w:color="auto"/>
              <w:right w:val="single" w:sz="4" w:space="0" w:color="auto"/>
            </w:tcBorders>
          </w:tcPr>
          <w:p w14:paraId="14064899" w14:textId="77777777" w:rsidR="00495B79" w:rsidRPr="00495B79" w:rsidRDefault="00495B79" w:rsidP="00495B79">
            <w:pPr>
              <w:rPr>
                <w:lang w:val="nl-BE"/>
              </w:rPr>
            </w:pPr>
          </w:p>
        </w:tc>
        <w:tc>
          <w:tcPr>
            <w:tcW w:w="7571" w:type="dxa"/>
            <w:tcBorders>
              <w:top w:val="single" w:sz="4" w:space="0" w:color="auto"/>
              <w:left w:val="single" w:sz="4" w:space="0" w:color="auto"/>
              <w:bottom w:val="single" w:sz="4" w:space="0" w:color="auto"/>
              <w:right w:val="single" w:sz="4" w:space="0" w:color="auto"/>
            </w:tcBorders>
          </w:tcPr>
          <w:p w14:paraId="501BC649" w14:textId="77777777" w:rsidR="00495B79" w:rsidRPr="00495B79" w:rsidRDefault="00495B79" w:rsidP="00495B79">
            <w:pPr>
              <w:rPr>
                <w:lang w:val="nl-BE"/>
              </w:rPr>
            </w:pPr>
          </w:p>
        </w:tc>
      </w:tr>
      <w:tr w:rsidR="00495B79" w:rsidRPr="00495B79" w14:paraId="6F26705A" w14:textId="77777777" w:rsidTr="00495B79">
        <w:trPr>
          <w:trHeight w:val="319"/>
        </w:trPr>
        <w:tc>
          <w:tcPr>
            <w:tcW w:w="3919" w:type="dxa"/>
            <w:tcBorders>
              <w:top w:val="single" w:sz="4" w:space="0" w:color="auto"/>
              <w:left w:val="single" w:sz="4" w:space="0" w:color="auto"/>
              <w:bottom w:val="single" w:sz="4" w:space="0" w:color="auto"/>
              <w:right w:val="single" w:sz="4" w:space="0" w:color="auto"/>
            </w:tcBorders>
            <w:hideMark/>
          </w:tcPr>
          <w:p w14:paraId="1C192EB3" w14:textId="77777777" w:rsidR="00495B79" w:rsidRPr="00495B79" w:rsidRDefault="00495B79" w:rsidP="00495B79">
            <w:pPr>
              <w:numPr>
                <w:ilvl w:val="0"/>
                <w:numId w:val="15"/>
              </w:numPr>
              <w:tabs>
                <w:tab w:val="clear" w:pos="284"/>
              </w:tabs>
              <w:spacing w:line="260" w:lineRule="atLeast"/>
              <w:contextualSpacing/>
              <w:jc w:val="both"/>
              <w:rPr>
                <w:lang w:val="nl-BE"/>
              </w:rPr>
            </w:pPr>
            <w:r w:rsidRPr="00495B79">
              <w:rPr>
                <w:lang w:val="nl-BE"/>
              </w:rPr>
              <w:t>Opmaak van een actieplan</w:t>
            </w:r>
          </w:p>
        </w:tc>
        <w:tc>
          <w:tcPr>
            <w:tcW w:w="3360" w:type="dxa"/>
            <w:tcBorders>
              <w:top w:val="single" w:sz="4" w:space="0" w:color="auto"/>
              <w:left w:val="single" w:sz="4" w:space="0" w:color="auto"/>
              <w:bottom w:val="single" w:sz="4" w:space="0" w:color="auto"/>
              <w:right w:val="single" w:sz="4" w:space="0" w:color="auto"/>
            </w:tcBorders>
          </w:tcPr>
          <w:p w14:paraId="0D214965" w14:textId="77777777" w:rsidR="00495B79" w:rsidRPr="00495B79" w:rsidRDefault="00495B79" w:rsidP="00495B79">
            <w:pPr>
              <w:rPr>
                <w:lang w:val="nl-BE"/>
              </w:rPr>
            </w:pPr>
          </w:p>
        </w:tc>
        <w:tc>
          <w:tcPr>
            <w:tcW w:w="7571" w:type="dxa"/>
            <w:tcBorders>
              <w:top w:val="single" w:sz="4" w:space="0" w:color="auto"/>
              <w:left w:val="single" w:sz="4" w:space="0" w:color="auto"/>
              <w:bottom w:val="single" w:sz="4" w:space="0" w:color="auto"/>
              <w:right w:val="single" w:sz="4" w:space="0" w:color="auto"/>
            </w:tcBorders>
          </w:tcPr>
          <w:p w14:paraId="51095C4A" w14:textId="77777777" w:rsidR="00495B79" w:rsidRPr="00495B79" w:rsidRDefault="00495B79" w:rsidP="00495B79">
            <w:pPr>
              <w:rPr>
                <w:lang w:val="nl-BE"/>
              </w:rPr>
            </w:pPr>
          </w:p>
        </w:tc>
      </w:tr>
      <w:tr w:rsidR="00495B79" w:rsidRPr="00495B79" w14:paraId="6230DB68" w14:textId="77777777" w:rsidTr="00495B79">
        <w:trPr>
          <w:trHeight w:val="319"/>
        </w:trPr>
        <w:tc>
          <w:tcPr>
            <w:tcW w:w="3919" w:type="dxa"/>
            <w:tcBorders>
              <w:top w:val="single" w:sz="4" w:space="0" w:color="auto"/>
              <w:left w:val="single" w:sz="4" w:space="0" w:color="auto"/>
              <w:bottom w:val="single" w:sz="4" w:space="0" w:color="auto"/>
              <w:right w:val="single" w:sz="4" w:space="0" w:color="auto"/>
            </w:tcBorders>
            <w:hideMark/>
          </w:tcPr>
          <w:p w14:paraId="30B114FF" w14:textId="77777777" w:rsidR="00495B79" w:rsidRPr="00495B79" w:rsidRDefault="00495B79" w:rsidP="00495B79">
            <w:pPr>
              <w:numPr>
                <w:ilvl w:val="0"/>
                <w:numId w:val="15"/>
              </w:numPr>
              <w:tabs>
                <w:tab w:val="clear" w:pos="284"/>
              </w:tabs>
              <w:spacing w:line="260" w:lineRule="atLeast"/>
              <w:contextualSpacing/>
              <w:jc w:val="both"/>
              <w:rPr>
                <w:lang w:val="nl-BE"/>
              </w:rPr>
            </w:pPr>
            <w:r w:rsidRPr="00495B79">
              <w:rPr>
                <w:lang w:val="nl-BE"/>
              </w:rPr>
              <w:t xml:space="preserve">Opvolging en interpretatie van (nieuwe) wetten en regelgeving aangaande de compliance </w:t>
            </w:r>
            <w:r w:rsidRPr="00495B79">
              <w:rPr>
                <w:lang w:val="nl-BE"/>
              </w:rPr>
              <w:lastRenderedPageBreak/>
              <w:t>werkdomeinen</w:t>
            </w:r>
          </w:p>
        </w:tc>
        <w:tc>
          <w:tcPr>
            <w:tcW w:w="3360" w:type="dxa"/>
            <w:tcBorders>
              <w:top w:val="single" w:sz="4" w:space="0" w:color="auto"/>
              <w:left w:val="single" w:sz="4" w:space="0" w:color="auto"/>
              <w:bottom w:val="single" w:sz="4" w:space="0" w:color="auto"/>
              <w:right w:val="single" w:sz="4" w:space="0" w:color="auto"/>
            </w:tcBorders>
          </w:tcPr>
          <w:p w14:paraId="147F4E7C" w14:textId="77777777" w:rsidR="00495B79" w:rsidRPr="00495B79" w:rsidRDefault="00495B79" w:rsidP="00495B79">
            <w:pPr>
              <w:rPr>
                <w:lang w:val="nl-BE"/>
              </w:rPr>
            </w:pPr>
          </w:p>
        </w:tc>
        <w:tc>
          <w:tcPr>
            <w:tcW w:w="7571" w:type="dxa"/>
            <w:tcBorders>
              <w:top w:val="single" w:sz="4" w:space="0" w:color="auto"/>
              <w:left w:val="single" w:sz="4" w:space="0" w:color="auto"/>
              <w:bottom w:val="single" w:sz="4" w:space="0" w:color="auto"/>
              <w:right w:val="single" w:sz="4" w:space="0" w:color="auto"/>
            </w:tcBorders>
          </w:tcPr>
          <w:p w14:paraId="72F2A856" w14:textId="77777777" w:rsidR="00495B79" w:rsidRPr="00495B79" w:rsidRDefault="00495B79" w:rsidP="00495B79">
            <w:pPr>
              <w:rPr>
                <w:lang w:val="nl-BE"/>
              </w:rPr>
            </w:pPr>
          </w:p>
        </w:tc>
      </w:tr>
      <w:tr w:rsidR="00495B79" w:rsidRPr="00495B79" w14:paraId="4144EEA7" w14:textId="77777777" w:rsidTr="00495B79">
        <w:trPr>
          <w:trHeight w:val="319"/>
        </w:trPr>
        <w:tc>
          <w:tcPr>
            <w:tcW w:w="14850" w:type="dxa"/>
            <w:gridSpan w:val="3"/>
            <w:tcBorders>
              <w:top w:val="single" w:sz="4" w:space="0" w:color="auto"/>
              <w:left w:val="single" w:sz="4" w:space="0" w:color="auto"/>
              <w:bottom w:val="single" w:sz="4" w:space="0" w:color="auto"/>
              <w:right w:val="single" w:sz="4" w:space="0" w:color="auto"/>
            </w:tcBorders>
          </w:tcPr>
          <w:p w14:paraId="075E21D7" w14:textId="77777777" w:rsidR="00495B79" w:rsidRPr="00495B79" w:rsidRDefault="00495B79" w:rsidP="00495B79">
            <w:pPr>
              <w:rPr>
                <w:lang w:val="nl-BE"/>
              </w:rPr>
            </w:pPr>
          </w:p>
        </w:tc>
      </w:tr>
      <w:tr w:rsidR="00495B79" w:rsidRPr="00495B79" w14:paraId="4917AC01" w14:textId="77777777" w:rsidTr="00495B79">
        <w:trPr>
          <w:trHeight w:val="319"/>
        </w:trPr>
        <w:tc>
          <w:tcPr>
            <w:tcW w:w="14850" w:type="dxa"/>
            <w:gridSpan w:val="3"/>
            <w:tcBorders>
              <w:top w:val="single" w:sz="4" w:space="0" w:color="auto"/>
              <w:left w:val="single" w:sz="4" w:space="0" w:color="auto"/>
              <w:bottom w:val="single" w:sz="4" w:space="0" w:color="auto"/>
              <w:right w:val="single" w:sz="4" w:space="0" w:color="auto"/>
            </w:tcBorders>
            <w:hideMark/>
          </w:tcPr>
          <w:p w14:paraId="0C844354" w14:textId="77777777" w:rsidR="00495B79" w:rsidRPr="00495B79" w:rsidRDefault="00495B79" w:rsidP="00495B79">
            <w:pPr>
              <w:numPr>
                <w:ilvl w:val="0"/>
                <w:numId w:val="16"/>
              </w:numPr>
              <w:tabs>
                <w:tab w:val="clear" w:pos="284"/>
              </w:tabs>
              <w:spacing w:line="260" w:lineRule="atLeast"/>
              <w:contextualSpacing/>
              <w:jc w:val="both"/>
              <w:rPr>
                <w:b/>
                <w:lang w:val="nl-BE"/>
              </w:rPr>
            </w:pPr>
            <w:r w:rsidRPr="00495B79">
              <w:rPr>
                <w:b/>
                <w:lang w:val="nl-BE"/>
              </w:rPr>
              <w:t>Conclusie</w:t>
            </w:r>
          </w:p>
        </w:tc>
      </w:tr>
      <w:tr w:rsidR="00495B79" w:rsidRPr="00495B79" w14:paraId="112E483C" w14:textId="77777777" w:rsidTr="00495B79">
        <w:trPr>
          <w:trHeight w:val="319"/>
        </w:trPr>
        <w:tc>
          <w:tcPr>
            <w:tcW w:w="14850" w:type="dxa"/>
            <w:gridSpan w:val="3"/>
            <w:tcBorders>
              <w:top w:val="single" w:sz="4" w:space="0" w:color="auto"/>
              <w:left w:val="single" w:sz="4" w:space="0" w:color="auto"/>
              <w:bottom w:val="single" w:sz="4" w:space="0" w:color="auto"/>
              <w:right w:val="single" w:sz="4" w:space="0" w:color="auto"/>
            </w:tcBorders>
            <w:hideMark/>
          </w:tcPr>
          <w:p w14:paraId="2C2E8EF0" w14:textId="77777777" w:rsidR="00495B79" w:rsidRPr="00495B79" w:rsidRDefault="00495B79" w:rsidP="00495B79">
            <w:pPr>
              <w:jc w:val="both"/>
              <w:rPr>
                <w:i/>
                <w:lang w:val="nl-BE"/>
              </w:rPr>
            </w:pPr>
            <w:r w:rsidRPr="00495B79">
              <w:rPr>
                <w:i/>
                <w:lang w:val="nl-BE"/>
              </w:rPr>
              <w:t xml:space="preserve">Op basis van bovenstaande lijst van beoordelingscriteria dient het wettelijk bestuursorgaan een globaal oordeel uit te spreken over de goede werking van de </w:t>
            </w:r>
            <w:proofErr w:type="spellStart"/>
            <w:r w:rsidRPr="00495B79">
              <w:rPr>
                <w:i/>
                <w:lang w:val="nl-BE"/>
              </w:rPr>
              <w:t>compliancefunctie</w:t>
            </w:r>
            <w:proofErr w:type="spellEnd"/>
            <w:r w:rsidRPr="00495B79">
              <w:rPr>
                <w:i/>
                <w:lang w:val="nl-BE"/>
              </w:rPr>
              <w:t>. Het is van belang dat het debat dat hieromtrent gevoerd werd in de schoot van het wettelijk bestuursorgaan omstandig wordt weergegeven. In dit verband dient desgevallend melding te worden gemaakt van het actieplan om vastgestelde tekortkomingen te mitigeren en de manier waarop dit zal worden opgevolgd.</w:t>
            </w:r>
          </w:p>
        </w:tc>
      </w:tr>
    </w:tbl>
    <w:p w14:paraId="49ABA7C4" w14:textId="77777777" w:rsidR="00ED1B50" w:rsidRPr="007060FF" w:rsidRDefault="00ED1B50" w:rsidP="007060FF"/>
    <w:sectPr w:rsidR="00ED1B50" w:rsidRPr="007060FF" w:rsidSect="003B2FD3">
      <w:headerReference w:type="even" r:id="rId7"/>
      <w:headerReference w:type="default" r:id="rId8"/>
      <w:footerReference w:type="default" r:id="rId9"/>
      <w:headerReference w:type="first" r:id="rId10"/>
      <w:pgSz w:w="16840" w:h="11907" w:orient="landscape" w:code="9"/>
      <w:pgMar w:top="1559" w:right="1134" w:bottom="1559"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CDDD2" w14:textId="77777777" w:rsidR="003B2FD3" w:rsidRDefault="003B2FD3">
      <w:r>
        <w:separator/>
      </w:r>
    </w:p>
  </w:endnote>
  <w:endnote w:type="continuationSeparator" w:id="0">
    <w:p w14:paraId="29A3AB2E" w14:textId="77777777" w:rsidR="003B2FD3" w:rsidRDefault="003B2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070E3" w14:textId="77777777" w:rsidR="00796132" w:rsidRDefault="00C377BC">
    <w:pPr>
      <w:pStyle w:val="Footer"/>
      <w:jc w:val="right"/>
      <w:rPr>
        <w:noProof/>
      </w:rPr>
    </w:pPr>
    <w:r>
      <w:rPr>
        <w:noProof/>
      </w:rPr>
      <w:fldChar w:fldCharType="begin"/>
    </w:r>
    <w:r w:rsidR="00796132">
      <w:rPr>
        <w:noProof/>
      </w:rPr>
      <w:instrText xml:space="preserve">filename </w:instrTex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4C8A0" w14:textId="77777777" w:rsidR="003B2FD3" w:rsidRDefault="003B2FD3">
      <w:r>
        <w:separator/>
      </w:r>
    </w:p>
  </w:footnote>
  <w:footnote w:type="continuationSeparator" w:id="0">
    <w:p w14:paraId="59699B38" w14:textId="77777777" w:rsidR="003B2FD3" w:rsidRDefault="003B2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65AFC" w14:textId="77777777" w:rsidR="00796132" w:rsidRDefault="00796132">
    <w:pPr>
      <w:pStyle w:val="Header"/>
      <w:tabs>
        <w:tab w:val="clear" w:pos="4394"/>
        <w:tab w:val="center" w:pos="439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6E8C6" w14:textId="77777777" w:rsidR="00796132" w:rsidRDefault="003B6994">
    <w:pPr>
      <w:pStyle w:val="Header"/>
      <w:tabs>
        <w:tab w:val="clear" w:pos="4394"/>
        <w:tab w:val="center" w:pos="4395"/>
      </w:tabs>
      <w:jc w:val="right"/>
    </w:pPr>
    <w:r>
      <w:fldChar w:fldCharType="begin"/>
    </w:r>
    <w:r>
      <w:instrText>PAGE</w:instrText>
    </w:r>
    <w:r>
      <w:fldChar w:fldCharType="separate"/>
    </w:r>
    <w:r>
      <w:rPr>
        <w:noProof/>
      </w:rPr>
      <w:t>1</w:t>
    </w:r>
    <w:r>
      <w:rPr>
        <w:noProof/>
      </w:rPr>
      <w:fldChar w:fldCharType="end"/>
    </w:r>
    <w:r w:rsidR="00796132">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0976F" w14:textId="77777777" w:rsidR="00796132" w:rsidRDefault="00796132">
    <w:pPr>
      <w:pStyle w:val="Header"/>
      <w:tabs>
        <w:tab w:val="clear" w:pos="4394"/>
        <w:tab w:val="center" w:pos="43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8845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C0E6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B8E5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A84BD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62A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8E51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983F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7C1E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9834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6E8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B5727"/>
    <w:multiLevelType w:val="multilevel"/>
    <w:tmpl w:val="68EEF95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0337126E"/>
    <w:multiLevelType w:val="multilevel"/>
    <w:tmpl w:val="68EEF952"/>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2" w15:restartNumberingAfterBreak="0">
    <w:nsid w:val="230074D1"/>
    <w:multiLevelType w:val="hybridMultilevel"/>
    <w:tmpl w:val="240E7E34"/>
    <w:lvl w:ilvl="0" w:tplc="08130005">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3" w15:restartNumberingAfterBreak="0">
    <w:nsid w:val="39B93092"/>
    <w:multiLevelType w:val="hybridMultilevel"/>
    <w:tmpl w:val="877E75D6"/>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7060658"/>
    <w:multiLevelType w:val="hybridMultilevel"/>
    <w:tmpl w:val="877E75D6"/>
    <w:lvl w:ilvl="0" w:tplc="08130019">
      <w:start w:val="1"/>
      <w:numFmt w:val="lowerLetter"/>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5" w15:restartNumberingAfterBreak="0">
    <w:nsid w:val="6FBB212C"/>
    <w:multiLevelType w:val="hybridMultilevel"/>
    <w:tmpl w:val="57CEE4F2"/>
    <w:lvl w:ilvl="0" w:tplc="CCE6388A">
      <w:start w:val="1"/>
      <w:numFmt w:val="upperRoman"/>
      <w:lvlText w:val="%1."/>
      <w:lvlJc w:val="left"/>
      <w:pPr>
        <w:ind w:left="1080" w:hanging="72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6" w15:restartNumberingAfterBreak="0">
    <w:nsid w:val="71760783"/>
    <w:multiLevelType w:val="hybridMultilevel"/>
    <w:tmpl w:val="57CEE4F2"/>
    <w:lvl w:ilvl="0" w:tplc="CCE6388A">
      <w:start w:val="1"/>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7DF56436"/>
    <w:multiLevelType w:val="hybridMultilevel"/>
    <w:tmpl w:val="8A323D4A"/>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5"/>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FD3"/>
    <w:rsid w:val="00002AB1"/>
    <w:rsid w:val="00005848"/>
    <w:rsid w:val="0001064F"/>
    <w:rsid w:val="00016588"/>
    <w:rsid w:val="0002547B"/>
    <w:rsid w:val="00082B62"/>
    <w:rsid w:val="00092F24"/>
    <w:rsid w:val="000A43B4"/>
    <w:rsid w:val="000C2D0A"/>
    <w:rsid w:val="001726FE"/>
    <w:rsid w:val="001767E5"/>
    <w:rsid w:val="00190BA2"/>
    <w:rsid w:val="001C6434"/>
    <w:rsid w:val="00217B38"/>
    <w:rsid w:val="0022049F"/>
    <w:rsid w:val="0022391B"/>
    <w:rsid w:val="00243709"/>
    <w:rsid w:val="00247B44"/>
    <w:rsid w:val="002968E4"/>
    <w:rsid w:val="002D19CB"/>
    <w:rsid w:val="002F65B9"/>
    <w:rsid w:val="00310D8D"/>
    <w:rsid w:val="00352DC7"/>
    <w:rsid w:val="003B2FD3"/>
    <w:rsid w:val="003B6994"/>
    <w:rsid w:val="003C268F"/>
    <w:rsid w:val="00477796"/>
    <w:rsid w:val="00495B79"/>
    <w:rsid w:val="00574B49"/>
    <w:rsid w:val="00577B66"/>
    <w:rsid w:val="005C7148"/>
    <w:rsid w:val="006356E0"/>
    <w:rsid w:val="00637909"/>
    <w:rsid w:val="00661343"/>
    <w:rsid w:val="00662196"/>
    <w:rsid w:val="00665FF1"/>
    <w:rsid w:val="006720E3"/>
    <w:rsid w:val="00683E12"/>
    <w:rsid w:val="0068491F"/>
    <w:rsid w:val="00692D3A"/>
    <w:rsid w:val="006A50FA"/>
    <w:rsid w:val="006E020F"/>
    <w:rsid w:val="007060FF"/>
    <w:rsid w:val="0071233C"/>
    <w:rsid w:val="007360DD"/>
    <w:rsid w:val="00772B0D"/>
    <w:rsid w:val="00782E97"/>
    <w:rsid w:val="00796132"/>
    <w:rsid w:val="007B7057"/>
    <w:rsid w:val="007F0CC7"/>
    <w:rsid w:val="0083501D"/>
    <w:rsid w:val="00840F95"/>
    <w:rsid w:val="008448B4"/>
    <w:rsid w:val="008533D0"/>
    <w:rsid w:val="00871F80"/>
    <w:rsid w:val="00876A19"/>
    <w:rsid w:val="00892821"/>
    <w:rsid w:val="008A6313"/>
    <w:rsid w:val="008C53AF"/>
    <w:rsid w:val="008C6C27"/>
    <w:rsid w:val="0090787B"/>
    <w:rsid w:val="00913394"/>
    <w:rsid w:val="009230F0"/>
    <w:rsid w:val="00931F6F"/>
    <w:rsid w:val="00960F42"/>
    <w:rsid w:val="0096502C"/>
    <w:rsid w:val="00993CCE"/>
    <w:rsid w:val="009F23EB"/>
    <w:rsid w:val="00A126F9"/>
    <w:rsid w:val="00A80218"/>
    <w:rsid w:val="00A86AC8"/>
    <w:rsid w:val="00AA3C24"/>
    <w:rsid w:val="00AC79A6"/>
    <w:rsid w:val="00B37AA8"/>
    <w:rsid w:val="00B40075"/>
    <w:rsid w:val="00BC6750"/>
    <w:rsid w:val="00BE791D"/>
    <w:rsid w:val="00C377BC"/>
    <w:rsid w:val="00C769A5"/>
    <w:rsid w:val="00CA177B"/>
    <w:rsid w:val="00CA5A74"/>
    <w:rsid w:val="00CB4B76"/>
    <w:rsid w:val="00CC1280"/>
    <w:rsid w:val="00CD268E"/>
    <w:rsid w:val="00D84645"/>
    <w:rsid w:val="00DE2E9A"/>
    <w:rsid w:val="00E02090"/>
    <w:rsid w:val="00EA01EB"/>
    <w:rsid w:val="00EA6773"/>
    <w:rsid w:val="00EB288F"/>
    <w:rsid w:val="00ED1B50"/>
    <w:rsid w:val="00F27D53"/>
    <w:rsid w:val="00F7258B"/>
    <w:rsid w:val="00FA5EF5"/>
    <w:rsid w:val="00FF5AC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B05AE0"/>
  <w15:chartTrackingRefBased/>
  <w15:docId w15:val="{4B514D35-F949-47BB-AA67-3D6C98719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4B49"/>
    <w:pPr>
      <w:tabs>
        <w:tab w:val="left" w:pos="284"/>
      </w:tabs>
      <w:spacing w:line="264" w:lineRule="atLeast"/>
    </w:pPr>
    <w:rPr>
      <w:rFonts w:ascii="Arial" w:hAnsi="Arial"/>
      <w:lang w:val="en-GB" w:eastAsia="en-US"/>
    </w:rPr>
  </w:style>
  <w:style w:type="paragraph" w:styleId="Heading1">
    <w:name w:val="heading 1"/>
    <w:basedOn w:val="Normal"/>
    <w:next w:val="Normal"/>
    <w:qFormat/>
    <w:rsid w:val="00CA177B"/>
    <w:pPr>
      <w:keepNext/>
      <w:keepLines/>
      <w:spacing w:before="240" w:after="240"/>
      <w:outlineLvl w:val="0"/>
    </w:pPr>
    <w:rPr>
      <w:b/>
      <w:caps/>
      <w:u w:val="single"/>
    </w:rPr>
  </w:style>
  <w:style w:type="paragraph" w:styleId="Heading2">
    <w:name w:val="heading 2"/>
    <w:basedOn w:val="Normal"/>
    <w:next w:val="Normal"/>
    <w:qFormat/>
    <w:rsid w:val="00CA177B"/>
    <w:pPr>
      <w:keepNext/>
      <w:keepLines/>
      <w:spacing w:before="120" w:after="120"/>
      <w:outlineLvl w:val="1"/>
    </w:pPr>
    <w:rPr>
      <w:caps/>
      <w:u w:val="single"/>
    </w:rPr>
  </w:style>
  <w:style w:type="paragraph" w:styleId="Heading3">
    <w:name w:val="heading 3"/>
    <w:basedOn w:val="Normal"/>
    <w:next w:val="Normal"/>
    <w:qFormat/>
    <w:rsid w:val="00CA177B"/>
    <w:pPr>
      <w:keepNext/>
      <w:keepLines/>
      <w:outlineLvl w:val="2"/>
    </w:pPr>
    <w:rPr>
      <w:caps/>
    </w:rPr>
  </w:style>
  <w:style w:type="paragraph" w:styleId="Heading4">
    <w:name w:val="heading 4"/>
    <w:basedOn w:val="Normal"/>
    <w:next w:val="Normal"/>
    <w:qFormat/>
    <w:rsid w:val="00CA177B"/>
    <w:pPr>
      <w:keepNext/>
      <w:keepLines/>
      <w:outlineLvl w:val="3"/>
    </w:pPr>
    <w:rPr>
      <w:u w:val="single"/>
    </w:rPr>
  </w:style>
  <w:style w:type="paragraph" w:styleId="Heading5">
    <w:name w:val="heading 5"/>
    <w:basedOn w:val="Normal"/>
    <w:next w:val="Normal"/>
    <w:qFormat/>
    <w:rsid w:val="00CA177B"/>
    <w:pPr>
      <w:keepNext/>
      <w:keepLines/>
      <w:outlineLvl w:val="4"/>
    </w:pPr>
  </w:style>
  <w:style w:type="paragraph" w:styleId="Heading6">
    <w:name w:val="heading 6"/>
    <w:basedOn w:val="Normal"/>
    <w:next w:val="Normal"/>
    <w:qFormat/>
    <w:rsid w:val="00CA177B"/>
    <w:pPr>
      <w:keepNext/>
      <w:keepLines/>
      <w:outlineLvl w:val="5"/>
    </w:pPr>
  </w:style>
  <w:style w:type="paragraph" w:styleId="Heading7">
    <w:name w:val="heading 7"/>
    <w:basedOn w:val="Normal"/>
    <w:next w:val="Normal"/>
    <w:qFormat/>
    <w:rsid w:val="00CA177B"/>
    <w:pPr>
      <w:keepNext/>
      <w:keepLines/>
      <w:outlineLvl w:val="6"/>
    </w:pPr>
  </w:style>
  <w:style w:type="paragraph" w:styleId="Heading8">
    <w:name w:val="heading 8"/>
    <w:basedOn w:val="Normal"/>
    <w:next w:val="Normal"/>
    <w:qFormat/>
    <w:rsid w:val="00CA177B"/>
    <w:pPr>
      <w:keepNext/>
      <w:keepLines/>
      <w:outlineLvl w:val="7"/>
    </w:pPr>
  </w:style>
  <w:style w:type="paragraph" w:styleId="Heading9">
    <w:name w:val="heading 9"/>
    <w:basedOn w:val="Normal"/>
    <w:next w:val="Normal"/>
    <w:qFormat/>
    <w:rsid w:val="00CA177B"/>
    <w:pPr>
      <w:keepNext/>
      <w:keepLine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CA177B"/>
    <w:pPr>
      <w:keepLines/>
      <w:tabs>
        <w:tab w:val="right" w:leader="dot" w:pos="8789"/>
      </w:tabs>
      <w:ind w:left="879" w:right="567" w:hanging="879"/>
    </w:pPr>
  </w:style>
  <w:style w:type="paragraph" w:styleId="TOC4">
    <w:name w:val="toc 4"/>
    <w:basedOn w:val="Normal"/>
    <w:next w:val="Normal"/>
    <w:semiHidden/>
    <w:rsid w:val="00CA177B"/>
    <w:pPr>
      <w:keepLines/>
      <w:tabs>
        <w:tab w:val="right" w:leader="dot" w:pos="8789"/>
      </w:tabs>
      <w:ind w:left="714" w:right="567" w:hanging="714"/>
    </w:pPr>
  </w:style>
  <w:style w:type="paragraph" w:styleId="TOC3">
    <w:name w:val="toc 3"/>
    <w:basedOn w:val="Normal"/>
    <w:next w:val="Normal"/>
    <w:semiHidden/>
    <w:rsid w:val="00CA177B"/>
    <w:pPr>
      <w:keepLines/>
      <w:tabs>
        <w:tab w:val="right" w:leader="dot" w:pos="8789"/>
      </w:tabs>
      <w:ind w:left="556" w:right="567" w:hanging="556"/>
    </w:pPr>
  </w:style>
  <w:style w:type="paragraph" w:styleId="TOC2">
    <w:name w:val="toc 2"/>
    <w:basedOn w:val="Normal"/>
    <w:next w:val="Normal"/>
    <w:semiHidden/>
    <w:rsid w:val="00CA177B"/>
    <w:pPr>
      <w:keepLines/>
      <w:tabs>
        <w:tab w:val="right" w:leader="dot" w:pos="8789"/>
      </w:tabs>
      <w:ind w:left="397" w:right="567" w:hanging="397"/>
    </w:pPr>
  </w:style>
  <w:style w:type="paragraph" w:styleId="TOC1">
    <w:name w:val="toc 1"/>
    <w:basedOn w:val="Normal"/>
    <w:next w:val="Normal"/>
    <w:semiHidden/>
    <w:rsid w:val="00CA177B"/>
    <w:pPr>
      <w:keepLines/>
      <w:tabs>
        <w:tab w:val="right" w:leader="dot" w:pos="8789"/>
      </w:tabs>
      <w:ind w:left="227" w:right="567" w:hanging="227"/>
    </w:pPr>
  </w:style>
  <w:style w:type="paragraph" w:styleId="Footer">
    <w:name w:val="footer"/>
    <w:basedOn w:val="Normal"/>
    <w:rsid w:val="00CA177B"/>
    <w:pPr>
      <w:tabs>
        <w:tab w:val="center" w:pos="4395"/>
        <w:tab w:val="right" w:pos="8789"/>
      </w:tabs>
      <w:spacing w:line="240" w:lineRule="auto"/>
    </w:pPr>
    <w:rPr>
      <w:sz w:val="18"/>
    </w:rPr>
  </w:style>
  <w:style w:type="paragraph" w:styleId="Header">
    <w:name w:val="header"/>
    <w:basedOn w:val="Normal"/>
    <w:rsid w:val="00CA177B"/>
    <w:pPr>
      <w:tabs>
        <w:tab w:val="center" w:pos="4394"/>
        <w:tab w:val="right" w:pos="8789"/>
      </w:tabs>
      <w:spacing w:line="240" w:lineRule="auto"/>
    </w:pPr>
  </w:style>
  <w:style w:type="character" w:styleId="FootnoteReference">
    <w:name w:val="footnote reference"/>
    <w:basedOn w:val="DefaultParagraphFont"/>
    <w:semiHidden/>
    <w:rsid w:val="00CA177B"/>
    <w:rPr>
      <w:position w:val="6"/>
      <w:sz w:val="16"/>
    </w:rPr>
  </w:style>
  <w:style w:type="paragraph" w:styleId="FootnoteText">
    <w:name w:val="footnote text"/>
    <w:basedOn w:val="Normal"/>
    <w:semiHidden/>
    <w:rsid w:val="00CA177B"/>
    <w:pPr>
      <w:spacing w:line="240" w:lineRule="atLeast"/>
    </w:pPr>
    <w:rPr>
      <w:sz w:val="18"/>
    </w:rPr>
  </w:style>
  <w:style w:type="paragraph" w:styleId="NormalIndent">
    <w:name w:val="Normal Indent"/>
    <w:basedOn w:val="Normal"/>
    <w:rsid w:val="00CA177B"/>
    <w:pPr>
      <w:tabs>
        <w:tab w:val="left" w:pos="567"/>
      </w:tabs>
      <w:ind w:left="284"/>
    </w:pPr>
  </w:style>
  <w:style w:type="paragraph" w:customStyle="1" w:styleId="auteurs">
    <w:name w:val="auteurs"/>
    <w:basedOn w:val="Normal"/>
    <w:rsid w:val="00CA177B"/>
    <w:pPr>
      <w:tabs>
        <w:tab w:val="center" w:pos="1985"/>
        <w:tab w:val="center" w:pos="6521"/>
      </w:tabs>
    </w:pPr>
  </w:style>
  <w:style w:type="paragraph" w:styleId="MacroText">
    <w:name w:val="macro"/>
    <w:semiHidden/>
    <w:rsid w:val="00CA177B"/>
    <w:pPr>
      <w:tabs>
        <w:tab w:val="left" w:pos="567"/>
        <w:tab w:val="left" w:pos="1134"/>
        <w:tab w:val="left" w:pos="1701"/>
        <w:tab w:val="left" w:pos="2268"/>
        <w:tab w:val="left" w:pos="2835"/>
      </w:tabs>
      <w:spacing w:line="240" w:lineRule="atLeast"/>
    </w:pPr>
    <w:rPr>
      <w:lang w:val="en-GB" w:eastAsia="en-US"/>
    </w:rPr>
  </w:style>
  <w:style w:type="paragraph" w:styleId="TOC6">
    <w:name w:val="toc 6"/>
    <w:basedOn w:val="Normal"/>
    <w:next w:val="Normal"/>
    <w:semiHidden/>
    <w:rsid w:val="00CA177B"/>
    <w:pPr>
      <w:keepLines/>
      <w:tabs>
        <w:tab w:val="right" w:leader="dot" w:pos="8789"/>
      </w:tabs>
      <w:ind w:left="1049" w:right="567" w:hanging="1049"/>
    </w:pPr>
  </w:style>
  <w:style w:type="paragraph" w:styleId="TOC7">
    <w:name w:val="toc 7"/>
    <w:basedOn w:val="Normal"/>
    <w:next w:val="Normal"/>
    <w:semiHidden/>
    <w:rsid w:val="00CA177B"/>
    <w:pPr>
      <w:keepLines/>
      <w:tabs>
        <w:tab w:val="right" w:leader="dot" w:pos="8789"/>
      </w:tabs>
      <w:ind w:left="1219" w:right="567" w:hanging="1219"/>
    </w:pPr>
  </w:style>
  <w:style w:type="paragraph" w:styleId="TOC8">
    <w:name w:val="toc 8"/>
    <w:basedOn w:val="Normal"/>
    <w:next w:val="Normal"/>
    <w:semiHidden/>
    <w:rsid w:val="00CA177B"/>
    <w:pPr>
      <w:keepLines/>
      <w:tabs>
        <w:tab w:val="right" w:leader="dot" w:pos="8789"/>
      </w:tabs>
      <w:ind w:left="1378" w:right="567" w:hanging="1378"/>
    </w:pPr>
  </w:style>
  <w:style w:type="paragraph" w:styleId="TOC9">
    <w:name w:val="toc 9"/>
    <w:basedOn w:val="Normal"/>
    <w:next w:val="Normal"/>
    <w:semiHidden/>
    <w:rsid w:val="00CA177B"/>
    <w:pPr>
      <w:keepLines/>
      <w:tabs>
        <w:tab w:val="right" w:leader="dot" w:pos="8789"/>
      </w:tabs>
      <w:ind w:left="1548" w:right="567" w:hanging="1548"/>
    </w:pPr>
  </w:style>
  <w:style w:type="paragraph" w:styleId="DocumentMap">
    <w:name w:val="Document Map"/>
    <w:basedOn w:val="Normal"/>
    <w:semiHidden/>
    <w:rsid w:val="00CA177B"/>
    <w:pPr>
      <w:shd w:val="clear" w:color="auto" w:fill="000080"/>
    </w:pPr>
    <w:rPr>
      <w:rFonts w:ascii="Tahoma" w:hAnsi="Tahoma"/>
    </w:rPr>
  </w:style>
  <w:style w:type="table" w:customStyle="1" w:styleId="TableGrid2">
    <w:name w:val="Table Grid2"/>
    <w:basedOn w:val="TableNormal"/>
    <w:next w:val="TableGrid"/>
    <w:rsid w:val="00574B4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574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C6C27"/>
    <w:pPr>
      <w:spacing w:line="240" w:lineRule="atLeast"/>
    </w:pPr>
    <w:rPr>
      <w:rFonts w:ascii="Arial" w:hAnsi="Arial"/>
    </w:rPr>
    <w:tblPr/>
  </w:style>
  <w:style w:type="table" w:customStyle="1" w:styleId="TableGrid3">
    <w:name w:val="Table Grid3"/>
    <w:basedOn w:val="TableNormal"/>
    <w:next w:val="TableGrid"/>
    <w:rsid w:val="00495B79"/>
    <w:pPr>
      <w:spacing w:line="240" w:lineRule="atLeast"/>
    </w:pPr>
    <w:rPr>
      <w:rFonts w:ascii="Arial" w:hAnsi="Arial"/>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1100</Words>
  <Characters>6052</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Raemdonck Kurt</dc:creator>
  <cp:keywords/>
  <dc:description/>
  <cp:lastModifiedBy>Arys Viviane</cp:lastModifiedBy>
  <cp:revision>2</cp:revision>
  <cp:lastPrinted>1900-12-31T22:00:00Z</cp:lastPrinted>
  <dcterms:created xsi:type="dcterms:W3CDTF">2019-07-04T06:38:00Z</dcterms:created>
  <dcterms:modified xsi:type="dcterms:W3CDTF">2019-07-04T06:38:00Z</dcterms:modified>
</cp:coreProperties>
</file>