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A2" w:rsidRDefault="009258A2" w:rsidP="00C16030">
      <w:pPr>
        <w:jc w:val="both"/>
        <w:rPr>
          <w:rFonts w:ascii="Arial" w:hAnsi="Arial" w:cs="Arial"/>
          <w:sz w:val="22"/>
          <w:szCs w:val="22"/>
          <w:lang w:val="fr-BE"/>
        </w:rPr>
      </w:pPr>
      <w:bookmarkStart w:id="0" w:name="_GoBack"/>
      <w:bookmarkEnd w:id="0"/>
    </w:p>
    <w:p w:rsidR="00C16030" w:rsidRPr="00294F6F" w:rsidRDefault="004D673D" w:rsidP="00C16030">
      <w:pPr>
        <w:jc w:val="both"/>
        <w:rPr>
          <w:rFonts w:ascii="Arial" w:hAnsi="Arial" w:cs="Arial"/>
          <w:sz w:val="22"/>
          <w:szCs w:val="22"/>
          <w:lang w:val="fr-BE"/>
        </w:rPr>
      </w:pPr>
      <w:r w:rsidRPr="00294F6F">
        <w:rPr>
          <w:rFonts w:ascii="Arial" w:hAnsi="Arial" w:cs="Arial"/>
          <w:noProof/>
          <w:sz w:val="22"/>
          <w:szCs w:val="22"/>
          <w:lang w:bidi="ne-IN"/>
        </w:rPr>
        <w:pict>
          <v:shapetype id="_x0000_t202" coordsize="21600,21600" o:spt="202" path="m,l,21600r21600,l21600,xe">
            <v:stroke joinstyle="miter"/>
            <v:path gradientshapeok="t" o:connecttype="rect"/>
          </v:shapetype>
          <v:shape id="_x0000_s1029" type="#_x0000_t202" style="position:absolute;left:0;text-align:left;margin-left:408pt;margin-top:-1in;width:156pt;height:1in;z-index:251658240" stroked="f">
            <v:textbox>
              <w:txbxContent>
                <w:p w:rsidR="00975319" w:rsidRDefault="00975319"/>
                <w:p w:rsidR="00975319" w:rsidRDefault="00975319"/>
                <w:p w:rsidR="00975319" w:rsidRDefault="00975319"/>
              </w:txbxContent>
            </v:textbox>
          </v:shape>
        </w:pict>
      </w:r>
      <w:r w:rsidR="006C0700">
        <w:fldChar w:fldCharType="begin"/>
      </w:r>
      <w:r w:rsidR="006C0700">
        <w:instrText xml:space="preserve"> INCLUDEPICTURE "C:\\Users\\STRYPST\\AppData\\Local\\Microsoft\\Windows\\Temporary Internet Files\\Content.Outlook\\PS0MITX6\\250px-Logo_BNB.gif" \* MERGEFORMATINET </w:instrText>
      </w:r>
      <w:r w:rsidR="006C0700">
        <w:fldChar w:fldCharType="separate"/>
      </w:r>
      <w:r w:rsidR="006C07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11.75pt">
            <v:imagedata r:id="rId8" r:href="rId9"/>
          </v:shape>
        </w:pict>
      </w:r>
      <w:r w:rsidR="006C0700">
        <w:fldChar w:fldCharType="end"/>
      </w: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2468E4" w:rsidRPr="00294F6F" w:rsidRDefault="002468E4"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p>
    <w:p w:rsidR="00C16030" w:rsidRPr="00294F6F" w:rsidRDefault="00C16030" w:rsidP="00C16030">
      <w:pPr>
        <w:jc w:val="center"/>
        <w:rPr>
          <w:rFonts w:ascii="Arial" w:hAnsi="Arial" w:cs="Arial"/>
          <w:sz w:val="36"/>
          <w:szCs w:val="36"/>
          <w:lang w:val="fr-BE"/>
        </w:rPr>
      </w:pPr>
      <w:r w:rsidRPr="00294F6F">
        <w:rPr>
          <w:rFonts w:ascii="Arial" w:hAnsi="Arial" w:cs="Arial"/>
          <w:sz w:val="36"/>
          <w:szCs w:val="36"/>
          <w:lang w:val="fr-BE"/>
        </w:rPr>
        <w:t>Mémorandum relatif à l’obtention d’un agrément par une entreprise d’assurance</w:t>
      </w:r>
      <w:r w:rsidR="00E733F2" w:rsidRPr="00294F6F">
        <w:rPr>
          <w:rFonts w:ascii="Arial" w:hAnsi="Arial" w:cs="Arial"/>
          <w:sz w:val="36"/>
          <w:szCs w:val="36"/>
          <w:lang w:val="fr-BE"/>
        </w:rPr>
        <w:t xml:space="preserve"> ou de réassurance</w:t>
      </w:r>
      <w:r w:rsidRPr="00294F6F">
        <w:rPr>
          <w:rFonts w:ascii="Arial" w:hAnsi="Arial" w:cs="Arial"/>
          <w:sz w:val="36"/>
          <w:szCs w:val="36"/>
          <w:lang w:val="fr-BE"/>
        </w:rPr>
        <w:t xml:space="preserve"> de </w:t>
      </w:r>
      <w:proofErr w:type="gramStart"/>
      <w:r w:rsidRPr="00294F6F">
        <w:rPr>
          <w:rFonts w:ascii="Arial" w:hAnsi="Arial" w:cs="Arial"/>
          <w:sz w:val="36"/>
          <w:szCs w:val="36"/>
          <w:lang w:val="fr-BE"/>
        </w:rPr>
        <w:t>droit</w:t>
      </w:r>
      <w:proofErr w:type="gramEnd"/>
      <w:r w:rsidRPr="00294F6F">
        <w:rPr>
          <w:rFonts w:ascii="Arial" w:hAnsi="Arial" w:cs="Arial"/>
          <w:sz w:val="36"/>
          <w:szCs w:val="36"/>
          <w:lang w:val="fr-BE"/>
        </w:rPr>
        <w:t xml:space="preserve"> belge</w:t>
      </w: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C16030" w:rsidRPr="00294F6F" w:rsidRDefault="00C16030" w:rsidP="00C16030">
      <w:pPr>
        <w:jc w:val="center"/>
        <w:rPr>
          <w:rFonts w:ascii="Arial" w:hAnsi="Arial" w:cs="Arial"/>
          <w:sz w:val="36"/>
          <w:szCs w:val="36"/>
          <w:lang w:val="fr-BE"/>
        </w:rPr>
      </w:pPr>
    </w:p>
    <w:p w:rsidR="006C32C0" w:rsidRDefault="006C32C0" w:rsidP="00C16030">
      <w:pPr>
        <w:jc w:val="right"/>
        <w:rPr>
          <w:rFonts w:ascii="Arial" w:hAnsi="Arial" w:cs="Arial"/>
          <w:lang w:val="fr-BE"/>
        </w:rPr>
      </w:pPr>
      <w:proofErr w:type="gramStart"/>
      <w:r w:rsidRPr="00294F6F">
        <w:rPr>
          <w:rFonts w:ascii="Arial" w:hAnsi="Arial" w:cs="Arial"/>
          <w:lang w:val="fr-BE"/>
        </w:rPr>
        <w:t>mars</w:t>
      </w:r>
      <w:proofErr w:type="gramEnd"/>
      <w:r w:rsidRPr="00294F6F">
        <w:rPr>
          <w:rFonts w:ascii="Arial" w:hAnsi="Arial" w:cs="Arial"/>
          <w:lang w:val="fr-BE"/>
        </w:rPr>
        <w:t xml:space="preserve"> 2017</w:t>
      </w:r>
    </w:p>
    <w:p w:rsidR="006C32C0" w:rsidRDefault="006C32C0" w:rsidP="00C16030">
      <w:pPr>
        <w:jc w:val="right"/>
        <w:rPr>
          <w:rFonts w:ascii="Arial" w:hAnsi="Arial" w:cs="Arial"/>
          <w:lang w:val="fr-BE"/>
        </w:rPr>
      </w:pPr>
    </w:p>
    <w:tbl>
      <w:tblPr>
        <w:tblW w:w="7944" w:type="dxa"/>
        <w:jc w:val="right"/>
        <w:tblCellMar>
          <w:left w:w="0" w:type="dxa"/>
          <w:right w:w="0" w:type="dxa"/>
        </w:tblCellMar>
        <w:tblLook w:val="04A0" w:firstRow="1" w:lastRow="0" w:firstColumn="1" w:lastColumn="0" w:noHBand="0" w:noVBand="1"/>
      </w:tblPr>
      <w:tblGrid>
        <w:gridCol w:w="7944"/>
      </w:tblGrid>
      <w:tr w:rsidR="006C32C0" w:rsidTr="006C32C0">
        <w:trPr>
          <w:cantSplit/>
          <w:trHeight w:val="198"/>
          <w:jc w:val="right"/>
        </w:trPr>
        <w:tc>
          <w:tcPr>
            <w:tcW w:w="3856" w:type="dxa"/>
            <w:tcMar>
              <w:top w:w="0" w:type="dxa"/>
              <w:left w:w="113" w:type="dxa"/>
              <w:bottom w:w="0" w:type="dxa"/>
              <w:right w:w="0" w:type="dxa"/>
            </w:tcMar>
            <w:vAlign w:val="center"/>
            <w:hideMark/>
          </w:tcPr>
          <w:p w:rsidR="006C32C0" w:rsidRDefault="006C32C0" w:rsidP="006C32C0">
            <w:pPr>
              <w:pStyle w:val="BoiteVakje"/>
              <w:jc w:val="right"/>
              <w:rPr>
                <w:lang w:val="fr-BE" w:eastAsia="nl-BE"/>
              </w:rPr>
            </w:pPr>
            <w:proofErr w:type="gramStart"/>
            <w:r>
              <w:rPr>
                <w:lang w:val="fr-BE" w:eastAsia="nl-BE"/>
              </w:rPr>
              <w:t>votre</w:t>
            </w:r>
            <w:proofErr w:type="gramEnd"/>
            <w:r>
              <w:rPr>
                <w:lang w:val="fr-BE" w:eastAsia="nl-BE"/>
              </w:rPr>
              <w:t xml:space="preserve"> correspondant: </w:t>
            </w:r>
          </w:p>
        </w:tc>
      </w:tr>
      <w:tr w:rsidR="006C32C0" w:rsidTr="006C32C0">
        <w:trPr>
          <w:cantSplit/>
          <w:trHeight w:val="57"/>
          <w:jc w:val="right"/>
        </w:trPr>
        <w:tc>
          <w:tcPr>
            <w:tcW w:w="3856" w:type="dxa"/>
            <w:tcMar>
              <w:top w:w="0" w:type="dxa"/>
              <w:left w:w="113" w:type="dxa"/>
              <w:bottom w:w="0" w:type="dxa"/>
              <w:right w:w="0" w:type="dxa"/>
            </w:tcMar>
            <w:vAlign w:val="center"/>
          </w:tcPr>
          <w:p w:rsidR="006C32C0" w:rsidRDefault="006C32C0">
            <w:pPr>
              <w:pStyle w:val="BoiteVakje"/>
              <w:rPr>
                <w:lang w:val="fr-BE" w:eastAsia="nl-BE"/>
              </w:rPr>
            </w:pPr>
          </w:p>
        </w:tc>
      </w:tr>
      <w:tr w:rsidR="006C32C0" w:rsidTr="006C32C0">
        <w:trPr>
          <w:cantSplit/>
          <w:trHeight w:val="198"/>
          <w:jc w:val="right"/>
        </w:trPr>
        <w:tc>
          <w:tcPr>
            <w:tcW w:w="3856" w:type="dxa"/>
            <w:tcMar>
              <w:top w:w="0" w:type="dxa"/>
              <w:left w:w="113" w:type="dxa"/>
              <w:bottom w:w="0" w:type="dxa"/>
              <w:right w:w="0" w:type="dxa"/>
            </w:tcMar>
            <w:vAlign w:val="center"/>
            <w:hideMark/>
          </w:tcPr>
          <w:p w:rsidR="006C32C0" w:rsidRDefault="006C32C0" w:rsidP="006C32C0">
            <w:pPr>
              <w:pStyle w:val="BoiteVakje"/>
              <w:jc w:val="right"/>
              <w:rPr>
                <w:lang w:val="fr-BE" w:eastAsia="nl-BE"/>
              </w:rPr>
            </w:pPr>
            <w:r>
              <w:rPr>
                <w:lang w:val="fr-BE" w:eastAsia="nl-BE"/>
              </w:rPr>
              <w:t>Nicolas Strypstein</w:t>
            </w:r>
          </w:p>
        </w:tc>
      </w:tr>
      <w:tr w:rsidR="006C32C0" w:rsidTr="006C32C0">
        <w:trPr>
          <w:cantSplit/>
          <w:trHeight w:val="198"/>
          <w:jc w:val="right"/>
        </w:trPr>
        <w:tc>
          <w:tcPr>
            <w:tcW w:w="3856" w:type="dxa"/>
            <w:tcMar>
              <w:top w:w="0" w:type="dxa"/>
              <w:left w:w="113" w:type="dxa"/>
              <w:bottom w:w="0" w:type="dxa"/>
              <w:right w:w="0" w:type="dxa"/>
            </w:tcMar>
            <w:vAlign w:val="center"/>
            <w:hideMark/>
          </w:tcPr>
          <w:p w:rsidR="006C32C0" w:rsidRDefault="006C32C0" w:rsidP="006C32C0">
            <w:pPr>
              <w:pStyle w:val="BoiteVakje"/>
              <w:jc w:val="right"/>
              <w:rPr>
                <w:lang w:val="fr-BE" w:eastAsia="nl-BE"/>
              </w:rPr>
            </w:pPr>
            <w:r>
              <w:rPr>
                <w:lang w:val="fr-BE" w:eastAsia="nl-BE"/>
              </w:rPr>
              <w:t xml:space="preserve">tél. +32 2 221 44 74 </w:t>
            </w:r>
          </w:p>
        </w:tc>
      </w:tr>
      <w:tr w:rsidR="006C32C0" w:rsidTr="006C32C0">
        <w:trPr>
          <w:cantSplit/>
          <w:trHeight w:val="198"/>
          <w:jc w:val="right"/>
        </w:trPr>
        <w:tc>
          <w:tcPr>
            <w:tcW w:w="3856" w:type="dxa"/>
            <w:tcMar>
              <w:top w:w="0" w:type="dxa"/>
              <w:left w:w="113" w:type="dxa"/>
              <w:bottom w:w="0" w:type="dxa"/>
              <w:right w:w="0" w:type="dxa"/>
            </w:tcMar>
            <w:vAlign w:val="center"/>
            <w:hideMark/>
          </w:tcPr>
          <w:p w:rsidR="006C32C0" w:rsidRDefault="006C32C0" w:rsidP="006C32C0">
            <w:pPr>
              <w:pStyle w:val="BoiteVakje"/>
              <w:jc w:val="right"/>
              <w:rPr>
                <w:b/>
                <w:bCs/>
                <w:lang w:val="fr-BE" w:eastAsia="nl-BE"/>
              </w:rPr>
            </w:pPr>
            <w:hyperlink r:id="rId10" w:history="1">
              <w:r>
                <w:rPr>
                  <w:rStyle w:val="Hyperlink"/>
                  <w:lang w:val="fr-BE" w:eastAsia="nl-BE"/>
                </w:rPr>
                <w:t>nicolas.strypstein@nbb.be</w:t>
              </w:r>
            </w:hyperlink>
          </w:p>
        </w:tc>
      </w:tr>
    </w:tbl>
    <w:p w:rsidR="00C16030" w:rsidRPr="00294F6F" w:rsidRDefault="00C16030" w:rsidP="00C16030">
      <w:pPr>
        <w:jc w:val="right"/>
        <w:rPr>
          <w:rFonts w:ascii="Arial" w:hAnsi="Arial" w:cs="Arial"/>
          <w:lang w:val="fr-BE"/>
        </w:rPr>
      </w:pPr>
    </w:p>
    <w:p w:rsidR="00C16030" w:rsidRPr="00294F6F" w:rsidRDefault="00C16030" w:rsidP="00C16030">
      <w:pPr>
        <w:jc w:val="right"/>
        <w:rPr>
          <w:rFonts w:ascii="Arial" w:hAnsi="Arial" w:cs="Arial"/>
          <w:lang w:val="fr-BE"/>
        </w:rPr>
      </w:pPr>
    </w:p>
    <w:p w:rsidR="00C16030" w:rsidRPr="00294F6F" w:rsidRDefault="00C16030" w:rsidP="006C0700">
      <w:pPr>
        <w:jc w:val="right"/>
        <w:rPr>
          <w:rFonts w:ascii="Arial" w:hAnsi="Arial" w:cs="Arial"/>
          <w:sz w:val="20"/>
          <w:szCs w:val="20"/>
          <w:lang w:val="fr-BE"/>
        </w:rPr>
      </w:pPr>
      <w:r w:rsidRPr="00294F6F">
        <w:rPr>
          <w:rFonts w:ascii="Arial" w:hAnsi="Arial" w:cs="Arial"/>
          <w:noProof/>
        </w:rPr>
        <w:pict>
          <v:shape id="_x0000_s1026" type="#_x0000_t202" style="position:absolute;left:0;text-align:left;margin-left:0;margin-top:0;width:432.75pt;height:109.9pt;z-index:251657216;mso-wrap-style:none">
            <v:textbox style="mso-next-textbox:#_x0000_s1026;mso-fit-shape-to-text:t">
              <w:txbxContent>
                <w:p w:rsidR="00975319" w:rsidRDefault="00975319" w:rsidP="00C16030">
                  <w:pPr>
                    <w:ind w:left="360" w:right="360"/>
                    <w:jc w:val="both"/>
                    <w:rPr>
                      <w:rFonts w:ascii="TheSansLight" w:hAnsi="TheSansLight" w:cs="Arial"/>
                      <w:sz w:val="20"/>
                      <w:szCs w:val="20"/>
                      <w:lang w:val="fr-FR"/>
                    </w:rPr>
                  </w:pPr>
                  <w:r w:rsidRPr="00FD4839">
                    <w:rPr>
                      <w:rFonts w:ascii="TheSansLight" w:hAnsi="TheSansLight" w:cs="Arial"/>
                      <w:sz w:val="20"/>
                      <w:szCs w:val="20"/>
                      <w:lang w:val="fr-FR"/>
                    </w:rPr>
                    <w:t xml:space="preserve">A toute fin utile, il est rappelé que le présent mémorandum n’est qu’un guide destiné à constituer un dossier d’agrément qui ne préjuge en rien la décision de la </w:t>
                  </w:r>
                  <w:r>
                    <w:rPr>
                      <w:rFonts w:ascii="TheSansLight" w:hAnsi="TheSansLight" w:cs="Arial"/>
                      <w:sz w:val="20"/>
                      <w:szCs w:val="20"/>
                      <w:lang w:val="fr-FR"/>
                    </w:rPr>
                    <w:t>B</w:t>
                  </w:r>
                  <w:r w:rsidR="00D40E08">
                    <w:rPr>
                      <w:rFonts w:ascii="TheSansLight" w:hAnsi="TheSansLight" w:cs="Arial"/>
                      <w:sz w:val="20"/>
                      <w:szCs w:val="20"/>
                      <w:lang w:val="fr-FR"/>
                    </w:rPr>
                    <w:t>anque</w:t>
                  </w:r>
                  <w:r w:rsidRPr="00FD4839">
                    <w:rPr>
                      <w:rFonts w:ascii="TheSansLight" w:hAnsi="TheSansLight" w:cs="Arial"/>
                      <w:sz w:val="20"/>
                      <w:szCs w:val="20"/>
                      <w:lang w:val="fr-FR"/>
                    </w:rPr>
                    <w:t xml:space="preserve"> d’octroyer ou de refuser l’agrément.</w:t>
                  </w:r>
                </w:p>
                <w:p w:rsidR="00975319" w:rsidRDefault="00975319" w:rsidP="00C16030">
                  <w:pPr>
                    <w:ind w:left="360" w:right="360"/>
                    <w:jc w:val="both"/>
                    <w:rPr>
                      <w:rFonts w:ascii="TheSansLight" w:hAnsi="TheSansLight" w:cs="Arial"/>
                      <w:sz w:val="20"/>
                      <w:szCs w:val="20"/>
                      <w:lang w:val="fr-FR"/>
                    </w:rPr>
                  </w:pPr>
                </w:p>
                <w:p w:rsidR="00975319" w:rsidRPr="00BD2B39" w:rsidRDefault="00975319" w:rsidP="00C16030">
                  <w:pPr>
                    <w:ind w:left="360" w:right="360"/>
                    <w:jc w:val="both"/>
                    <w:rPr>
                      <w:sz w:val="22"/>
                      <w:szCs w:val="22"/>
                      <w:lang w:val="fr-BE"/>
                    </w:rPr>
                  </w:pPr>
                  <w:r>
                    <w:rPr>
                      <w:rFonts w:ascii="TheSansLight" w:hAnsi="TheSansLight" w:cs="Arial"/>
                      <w:sz w:val="20"/>
                      <w:szCs w:val="20"/>
                      <w:lang w:val="fr-FR"/>
                    </w:rPr>
                    <w:t>De même, la B</w:t>
                  </w:r>
                  <w:r w:rsidR="00D40E08">
                    <w:rPr>
                      <w:rFonts w:ascii="TheSansLight" w:hAnsi="TheSansLight" w:cs="Arial"/>
                      <w:sz w:val="20"/>
                      <w:szCs w:val="20"/>
                      <w:lang w:val="fr-FR"/>
                    </w:rPr>
                    <w:t>anque</w:t>
                  </w:r>
                  <w:r>
                    <w:rPr>
                      <w:rFonts w:ascii="TheSansLight" w:hAnsi="TheSansLight" w:cs="Arial"/>
                      <w:sz w:val="20"/>
                      <w:szCs w:val="20"/>
                      <w:lang w:val="fr-FR"/>
                    </w:rPr>
                    <w:t xml:space="preserve"> attire l’attention sur l’importance des réponses fournies dans le dossier d’agrément. A cet égard, il y a lieu d’être conscient des conséquences de la déclaration prévue par </w:t>
                  </w:r>
                  <w:r w:rsidRPr="00174459">
                    <w:rPr>
                      <w:rFonts w:ascii="TheSansLight" w:hAnsi="TheSansLight" w:cs="Arial"/>
                      <w:sz w:val="20"/>
                      <w:szCs w:val="20"/>
                      <w:lang w:val="fr-FR"/>
                    </w:rPr>
                    <w:t>le point 2.</w:t>
                  </w:r>
                  <w:r w:rsidR="00A17472" w:rsidRPr="00174459">
                    <w:rPr>
                      <w:rFonts w:ascii="TheSansLight" w:hAnsi="TheSansLight" w:cs="Arial"/>
                      <w:sz w:val="20"/>
                      <w:szCs w:val="20"/>
                      <w:lang w:val="fr-FR"/>
                    </w:rPr>
                    <w:t>5</w:t>
                  </w:r>
                  <w:r w:rsidRPr="00174459">
                    <w:rPr>
                      <w:rFonts w:ascii="TheSansLight" w:hAnsi="TheSansLight" w:cs="Arial"/>
                      <w:sz w:val="20"/>
                      <w:szCs w:val="20"/>
                      <w:lang w:val="fr-FR"/>
                    </w:rPr>
                    <w:t>. du</w:t>
                  </w:r>
                  <w:r>
                    <w:rPr>
                      <w:rFonts w:ascii="TheSansLight" w:hAnsi="TheSansLight" w:cs="Arial"/>
                      <w:sz w:val="20"/>
                      <w:szCs w:val="20"/>
                      <w:lang w:val="fr-FR"/>
                    </w:rPr>
                    <w:t xml:space="preserve"> présent mémorandum.</w:t>
                  </w:r>
                </w:p>
              </w:txbxContent>
            </v:textbox>
            <w10:wrap type="square"/>
          </v:shape>
        </w:pict>
      </w:r>
    </w:p>
    <w:p w:rsidR="00C16030" w:rsidRPr="00294F6F" w:rsidRDefault="00C16030" w:rsidP="00C16030">
      <w:pPr>
        <w:jc w:val="both"/>
        <w:rPr>
          <w:rFonts w:ascii="Arial" w:hAnsi="Arial" w:cs="Arial"/>
          <w:sz w:val="22"/>
          <w:szCs w:val="22"/>
          <w:lang w:val="fr-BE"/>
        </w:rPr>
      </w:pPr>
    </w:p>
    <w:p w:rsidR="00C16030" w:rsidRPr="00294F6F" w:rsidRDefault="00C16030" w:rsidP="00C16030">
      <w:pPr>
        <w:jc w:val="center"/>
        <w:rPr>
          <w:rFonts w:ascii="Arial" w:hAnsi="Arial" w:cs="Arial"/>
          <w:sz w:val="22"/>
          <w:szCs w:val="22"/>
          <w:lang w:val="fr-BE"/>
        </w:rPr>
      </w:pPr>
    </w:p>
    <w:p w:rsidR="00C16030" w:rsidRPr="00294F6F" w:rsidRDefault="00C16030" w:rsidP="00C16030">
      <w:pPr>
        <w:jc w:val="center"/>
        <w:rPr>
          <w:rFonts w:ascii="Arial" w:hAnsi="Arial" w:cs="Arial"/>
          <w:b/>
          <w:sz w:val="40"/>
          <w:szCs w:val="40"/>
          <w:u w:val="single"/>
          <w:lang w:val="fr-BE"/>
        </w:rPr>
      </w:pPr>
      <w:r w:rsidRPr="00294F6F">
        <w:rPr>
          <w:rFonts w:ascii="Arial" w:hAnsi="Arial" w:cs="Arial"/>
          <w:b/>
          <w:sz w:val="40"/>
          <w:szCs w:val="40"/>
          <w:u w:val="single"/>
          <w:lang w:val="fr-BE"/>
        </w:rPr>
        <w:t>Mémorandum relatif à l’obtention d’un agrément par une entreprise d’assurance</w:t>
      </w:r>
      <w:r w:rsidR="002468E4" w:rsidRPr="00294F6F">
        <w:rPr>
          <w:rFonts w:ascii="Arial" w:hAnsi="Arial" w:cs="Arial"/>
          <w:b/>
          <w:sz w:val="40"/>
          <w:szCs w:val="40"/>
          <w:u w:val="single"/>
          <w:lang w:val="fr-BE"/>
        </w:rPr>
        <w:t xml:space="preserve"> ou de réassurance</w:t>
      </w:r>
      <w:r w:rsidRPr="00294F6F">
        <w:rPr>
          <w:rFonts w:ascii="Arial" w:hAnsi="Arial" w:cs="Arial"/>
          <w:b/>
          <w:sz w:val="40"/>
          <w:szCs w:val="40"/>
          <w:u w:val="single"/>
          <w:lang w:val="fr-BE"/>
        </w:rPr>
        <w:t xml:space="preserve"> de droit belge</w:t>
      </w:r>
    </w:p>
    <w:p w:rsidR="00C16030" w:rsidRPr="00294F6F" w:rsidRDefault="00C16030" w:rsidP="00C16030">
      <w:pPr>
        <w:jc w:val="both"/>
        <w:rPr>
          <w:rFonts w:ascii="Arial" w:hAnsi="Arial" w:cs="Arial"/>
          <w:sz w:val="22"/>
          <w:szCs w:val="22"/>
          <w:lang w:val="fr-BE"/>
        </w:rPr>
      </w:pPr>
    </w:p>
    <w:p w:rsidR="00C16030" w:rsidRPr="00294F6F" w:rsidRDefault="00C16030" w:rsidP="009B1609">
      <w:pPr>
        <w:pStyle w:val="Heading1"/>
        <w:pBdr>
          <w:top w:val="single" w:sz="4" w:space="1" w:color="auto"/>
          <w:left w:val="single" w:sz="4" w:space="4" w:color="auto"/>
          <w:bottom w:val="single" w:sz="4" w:space="1" w:color="auto"/>
          <w:right w:val="single" w:sz="4" w:space="4" w:color="auto"/>
        </w:pBdr>
        <w:shd w:val="clear" w:color="auto" w:fill="D9D9D9"/>
        <w:rPr>
          <w:sz w:val="36"/>
          <w:szCs w:val="36"/>
          <w:lang w:val="fr-BE"/>
        </w:rPr>
      </w:pPr>
      <w:bookmarkStart w:id="1" w:name="_Toc111518153"/>
      <w:bookmarkStart w:id="2" w:name="_Toc132618151"/>
      <w:r w:rsidRPr="00294F6F">
        <w:rPr>
          <w:sz w:val="36"/>
          <w:szCs w:val="36"/>
          <w:lang w:val="fr-BE"/>
        </w:rPr>
        <w:t>1. Préambule</w:t>
      </w:r>
      <w:bookmarkEnd w:id="1"/>
      <w:bookmarkEnd w:id="2"/>
    </w:p>
    <w:p w:rsidR="00B27D0B" w:rsidRPr="00294F6F" w:rsidRDefault="00B27D0B" w:rsidP="00B27D0B">
      <w:pPr>
        <w:pStyle w:val="Heading2"/>
        <w:rPr>
          <w:i w:val="0"/>
          <w:iCs w:val="0"/>
          <w:sz w:val="24"/>
          <w:szCs w:val="24"/>
          <w:u w:val="single"/>
          <w:lang w:val="fr-FR"/>
        </w:rPr>
      </w:pPr>
      <w:r w:rsidRPr="00294F6F">
        <w:rPr>
          <w:i w:val="0"/>
          <w:iCs w:val="0"/>
          <w:sz w:val="24"/>
          <w:szCs w:val="24"/>
          <w:lang w:val="fr-FR"/>
        </w:rPr>
        <w:t xml:space="preserve">1.1. </w:t>
      </w:r>
      <w:r w:rsidRPr="00294F6F">
        <w:rPr>
          <w:i w:val="0"/>
          <w:iCs w:val="0"/>
          <w:sz w:val="24"/>
          <w:szCs w:val="24"/>
          <w:u w:val="single"/>
          <w:lang w:val="fr-FR"/>
        </w:rPr>
        <w:t>Demande préalable d’agrément et procédure</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jc w:val="both"/>
        <w:rPr>
          <w:rFonts w:ascii="Arial" w:hAnsi="Arial" w:cs="Arial"/>
          <w:sz w:val="22"/>
          <w:szCs w:val="22"/>
          <w:lang w:val="fr-FR"/>
        </w:rPr>
      </w:pPr>
      <w:r w:rsidRPr="00294F6F">
        <w:rPr>
          <w:rFonts w:ascii="Arial" w:hAnsi="Arial" w:cs="Arial"/>
          <w:sz w:val="22"/>
          <w:szCs w:val="22"/>
          <w:lang w:val="fr-FR"/>
        </w:rPr>
        <w:t>En Belgique, l’activité des entreprises d’assurance</w:t>
      </w:r>
      <w:r w:rsidR="002468E4" w:rsidRPr="00294F6F">
        <w:rPr>
          <w:rFonts w:ascii="Arial" w:hAnsi="Arial" w:cs="Arial"/>
          <w:sz w:val="22"/>
          <w:szCs w:val="22"/>
          <w:lang w:val="fr-FR"/>
        </w:rPr>
        <w:t xml:space="preserve"> ou de réassurance</w:t>
      </w:r>
      <w:r w:rsidR="002468E4" w:rsidRPr="00294F6F">
        <w:rPr>
          <w:rStyle w:val="FootnoteReference"/>
          <w:rFonts w:ascii="Arial" w:hAnsi="Arial" w:cs="Arial"/>
          <w:sz w:val="22"/>
          <w:szCs w:val="22"/>
          <w:lang w:val="fr-FR"/>
        </w:rPr>
        <w:footnoteReference w:id="1"/>
      </w:r>
      <w:r w:rsidRPr="00294F6F">
        <w:rPr>
          <w:rFonts w:ascii="Arial" w:hAnsi="Arial" w:cs="Arial"/>
          <w:sz w:val="22"/>
          <w:szCs w:val="22"/>
          <w:lang w:val="fr-FR"/>
        </w:rPr>
        <w:t xml:space="preserve"> est régie par la loi du 13 mars 2016 relative au statut et au contrôle des entreprises d’assurances (ci-après la loi)</w:t>
      </w:r>
      <w:r w:rsidRPr="00294F6F">
        <w:rPr>
          <w:rStyle w:val="FootnoteReference"/>
          <w:rFonts w:ascii="Arial" w:hAnsi="Arial" w:cs="Arial"/>
          <w:sz w:val="22"/>
          <w:szCs w:val="22"/>
          <w:lang w:val="fr-FR"/>
        </w:rPr>
        <w:footnoteReference w:id="2"/>
      </w:r>
      <w:r w:rsidRPr="00294F6F">
        <w:rPr>
          <w:rFonts w:ascii="Arial" w:hAnsi="Arial" w:cs="Arial"/>
          <w:sz w:val="22"/>
          <w:szCs w:val="22"/>
          <w:lang w:val="fr-FR"/>
        </w:rPr>
        <w:t xml:space="preserve">. Conformément à l'article 17 de la loi, les entreprises qui entendent exercer les activités d'une entreprise d’assurance sont tenues, avant de commencer leurs opérations, de se faire agréer auprès de la Banque nationale de Belgique (ci-après la Banque). L’agrément est accordé par branche d’assurance ou par </w:t>
      </w:r>
      <w:r w:rsidR="0053689B">
        <w:rPr>
          <w:rFonts w:ascii="Arial" w:hAnsi="Arial" w:cs="Arial"/>
          <w:sz w:val="22"/>
          <w:szCs w:val="22"/>
          <w:lang w:val="fr-FR"/>
        </w:rPr>
        <w:t>activité de réassurance (vie ou non-vie)</w:t>
      </w:r>
      <w:r w:rsidRPr="00294F6F">
        <w:rPr>
          <w:rFonts w:ascii="Arial" w:hAnsi="Arial" w:cs="Arial"/>
          <w:sz w:val="22"/>
          <w:szCs w:val="22"/>
          <w:lang w:val="fr-FR"/>
        </w:rPr>
        <w:t xml:space="preserve">. </w:t>
      </w:r>
    </w:p>
    <w:p w:rsidR="00B27D0B" w:rsidRPr="00294F6F" w:rsidRDefault="00B27D0B" w:rsidP="00B27D0B">
      <w:pPr>
        <w:jc w:val="both"/>
        <w:rPr>
          <w:rFonts w:ascii="Arial" w:hAnsi="Arial" w:cs="Arial"/>
          <w:sz w:val="22"/>
          <w:szCs w:val="22"/>
          <w:lang w:val="fr-FR"/>
        </w:rPr>
      </w:pPr>
    </w:p>
    <w:p w:rsidR="00B27D0B" w:rsidRPr="00294F6F" w:rsidRDefault="00B27D0B" w:rsidP="00B27D0B">
      <w:pPr>
        <w:jc w:val="both"/>
        <w:rPr>
          <w:rFonts w:ascii="Arial" w:hAnsi="Arial" w:cs="Arial"/>
          <w:noProof/>
          <w:sz w:val="22"/>
          <w:szCs w:val="22"/>
          <w:lang w:val="fr-FR"/>
        </w:rPr>
      </w:pPr>
      <w:r w:rsidRPr="00294F6F">
        <w:rPr>
          <w:rFonts w:ascii="Arial" w:hAnsi="Arial" w:cs="Arial"/>
          <w:sz w:val="22"/>
          <w:szCs w:val="22"/>
          <w:lang w:val="fr-FR"/>
        </w:rPr>
        <w:t>La procédure décrite dans le présent mémorandum - qui existe également en néerlandais</w:t>
      </w:r>
      <w:r w:rsidR="00275B9D">
        <w:rPr>
          <w:rFonts w:ascii="Arial" w:hAnsi="Arial" w:cs="Arial"/>
          <w:sz w:val="22"/>
          <w:szCs w:val="22"/>
          <w:lang w:val="fr-FR"/>
        </w:rPr>
        <w:t xml:space="preserve"> et en anglais</w:t>
      </w:r>
      <w:r w:rsidRPr="00294F6F">
        <w:rPr>
          <w:rFonts w:ascii="Arial" w:hAnsi="Arial" w:cs="Arial"/>
          <w:sz w:val="22"/>
          <w:szCs w:val="22"/>
          <w:lang w:val="fr-FR"/>
        </w:rPr>
        <w:t xml:space="preserve"> - s'applique à toute demande d'exploitation d'une entreprise d’assurance en Belgique sous forme d'entreprise de droit belge. Lorsqu'une demande porte sur une succursale d'une entreprise d’assurances établie dans un autre Etat membre de l'Espace économique européen (ci-après EEE) ou d'une entreprise d’assurances relevant du droit d'un Etat non membre de l'EEE, elle est soumise à d'autres procédures. </w:t>
      </w:r>
    </w:p>
    <w:p w:rsidR="00B27D0B" w:rsidRPr="00294F6F" w:rsidRDefault="00B27D0B" w:rsidP="00B27D0B">
      <w:pPr>
        <w:rPr>
          <w:rFonts w:ascii="Arial" w:hAnsi="Arial" w:cs="Arial"/>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Cet agrément est accordé sur la base d’une demande d’agrément que les candidats doivent introduire auprès de la Banque. La procédure d’agrément se déroule en principe en deux phases. </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Lors de la première phase, les demandeurs remettent un dossier à la Banque décrivant de manière détaillée l’ensemble de leur projet, sans que celui-ci ne doive déjà avoir fait l’objet de quelque démarche de concrétisation que ce soit. Il s’agit donc de la phase conceptuelle du projet. Les personnes souhaitant introduire une demande d’agrément d’une entreprise d’assurances de droit belge </w:t>
      </w:r>
      <w:r w:rsidR="00F71CB7" w:rsidRPr="00294F6F">
        <w:rPr>
          <w:rFonts w:ascii="Arial" w:hAnsi="Arial" w:cs="Arial"/>
          <w:noProof w:val="0"/>
          <w:sz w:val="22"/>
          <w:szCs w:val="22"/>
          <w:lang w:val="fr-FR"/>
        </w:rPr>
        <w:t xml:space="preserve">sont invités à </w:t>
      </w:r>
      <w:r w:rsidRPr="00294F6F">
        <w:rPr>
          <w:rFonts w:ascii="Arial" w:hAnsi="Arial" w:cs="Arial"/>
          <w:noProof w:val="0"/>
          <w:sz w:val="22"/>
          <w:szCs w:val="22"/>
          <w:lang w:val="fr-FR"/>
        </w:rPr>
        <w:t>prendre préalablement contact avec les services de la Banque.</w:t>
      </w:r>
    </w:p>
    <w:p w:rsidR="00B27D0B" w:rsidRPr="00294F6F" w:rsidRDefault="00B27D0B" w:rsidP="00B27D0B">
      <w:pPr>
        <w:jc w:val="both"/>
        <w:rPr>
          <w:rFonts w:ascii="Arial" w:hAnsi="Arial" w:cs="Arial"/>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Le point 2 du présent mémorandum offre un aperçu des principaux renseignements que doit en principe contenir le dossier à introduire par les demandeurs lors de la première phase</w:t>
      </w:r>
      <w:r w:rsidRPr="00294F6F">
        <w:rPr>
          <w:rFonts w:ascii="Arial" w:hAnsi="Arial" w:cs="Arial"/>
          <w:noProof w:val="0"/>
          <w:sz w:val="22"/>
          <w:szCs w:val="22"/>
          <w:vertAlign w:val="superscript"/>
          <w:lang w:val="fr-FR"/>
        </w:rPr>
        <w:t xml:space="preserve"> </w:t>
      </w:r>
      <w:r w:rsidRPr="00294F6F">
        <w:rPr>
          <w:rFonts w:ascii="Arial" w:hAnsi="Arial" w:cs="Arial"/>
          <w:noProof w:val="0"/>
          <w:sz w:val="22"/>
          <w:szCs w:val="22"/>
          <w:lang w:val="fr-FR"/>
        </w:rPr>
        <w:t xml:space="preserve">de la procédure d’agrément. Afin de permettre à la Banque de disposer des informations appropriées à chaque projet spécifique, il est </w:t>
      </w:r>
      <w:proofErr w:type="gramStart"/>
      <w:r w:rsidRPr="00294F6F">
        <w:rPr>
          <w:rFonts w:ascii="Arial" w:hAnsi="Arial" w:cs="Arial"/>
          <w:noProof w:val="0"/>
          <w:sz w:val="22"/>
          <w:szCs w:val="22"/>
          <w:lang w:val="fr-FR"/>
        </w:rPr>
        <w:t>d’une part attendu</w:t>
      </w:r>
      <w:proofErr w:type="gramEnd"/>
      <w:r w:rsidRPr="00294F6F">
        <w:rPr>
          <w:rFonts w:ascii="Arial" w:hAnsi="Arial" w:cs="Arial"/>
          <w:noProof w:val="0"/>
          <w:sz w:val="22"/>
          <w:szCs w:val="22"/>
          <w:lang w:val="fr-FR"/>
        </w:rPr>
        <w:t xml:space="preserve"> que les demandeurs fournissent les informations requises par le présent mémorandum en tenant compte de la spécificité de leur projet et, d’autre part, la Banque pourra demander des renseignements supplémentaires à ceux demandés par le présent mémorandum. Le dossier d’agrément doit être signé, en ce qui concerne les entreprises déjà constituées, par une personne disposant du pouvoir d’engager valablement l'entreprise et, en ce qui concerne les entreprises encore à constituer, par l’actionnaire qui en détiendra le contrôle ou par le futur président du conseil d’administration ou du comité de direction.</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Cette première phase doit permettre aux services de la Banque d’effectuer, sur la base d'un programme d'activités répondant aux conditions fixées par la Banque en vertu de l'article 35 de la loi, une première analyse du dossier introduit à l’appui de la demande d’agrément. Les services de la Banque apprécieront le projet en tenant compte des perspectives en termes de gouvernance et financières, et vérifieront si l’entreprise sera en mesure de se conformer aux exigences légales et aux impératifs d'une bonne gestion financière. </w:t>
      </w:r>
    </w:p>
    <w:p w:rsidR="00B27D0B" w:rsidRPr="00294F6F" w:rsidRDefault="00B27D0B" w:rsidP="00B27D0B">
      <w:pPr>
        <w:jc w:val="both"/>
        <w:rPr>
          <w:rFonts w:ascii="Arial" w:hAnsi="Arial" w:cs="Arial"/>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En outre, lorsque la demande d'agrément concerne une entreprise d’assurances qui fera partie d’un groupe d’assurance ou de réassurance, la Banque consultera les autorités de contrôle en charge du contrôle</w:t>
      </w:r>
      <w:r w:rsidR="00A426C8" w:rsidRPr="00294F6F">
        <w:rPr>
          <w:rFonts w:ascii="Arial" w:hAnsi="Arial" w:cs="Arial"/>
          <w:noProof w:val="0"/>
          <w:sz w:val="22"/>
          <w:szCs w:val="22"/>
          <w:lang w:val="fr-FR"/>
        </w:rPr>
        <w:t xml:space="preserve"> </w:t>
      </w:r>
      <w:r w:rsidR="00F71CB7" w:rsidRPr="00294F6F">
        <w:rPr>
          <w:rFonts w:ascii="Arial" w:hAnsi="Arial" w:cs="Arial"/>
          <w:noProof w:val="0"/>
          <w:sz w:val="22"/>
          <w:szCs w:val="22"/>
          <w:lang w:val="fr-FR"/>
        </w:rPr>
        <w:t>du</w:t>
      </w:r>
      <w:r w:rsidRPr="00294F6F">
        <w:rPr>
          <w:rFonts w:ascii="Arial" w:hAnsi="Arial" w:cs="Arial"/>
          <w:noProof w:val="0"/>
          <w:sz w:val="22"/>
          <w:szCs w:val="22"/>
          <w:lang w:val="fr-FR"/>
        </w:rPr>
        <w:t xml:space="preserve"> groupe.  </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La Banque consultera également la FSMA</w:t>
      </w:r>
      <w:r w:rsidR="00BE22F5" w:rsidRPr="00294F6F">
        <w:rPr>
          <w:rFonts w:ascii="Arial" w:hAnsi="Arial" w:cs="Arial"/>
          <w:noProof w:val="0"/>
          <w:sz w:val="22"/>
          <w:szCs w:val="22"/>
          <w:lang w:val="fr-FR"/>
        </w:rPr>
        <w:t xml:space="preserve"> dans les conditions définies </w:t>
      </w:r>
      <w:r w:rsidR="0068448C" w:rsidRPr="00294F6F">
        <w:rPr>
          <w:rFonts w:ascii="Arial" w:hAnsi="Arial" w:cs="Arial"/>
          <w:noProof w:val="0"/>
          <w:sz w:val="22"/>
          <w:szCs w:val="22"/>
          <w:lang w:val="fr-FR"/>
        </w:rPr>
        <w:t xml:space="preserve">notamment </w:t>
      </w:r>
      <w:r w:rsidR="00BE22F5" w:rsidRPr="00294F6F">
        <w:rPr>
          <w:rFonts w:ascii="Arial" w:hAnsi="Arial" w:cs="Arial"/>
          <w:noProof w:val="0"/>
          <w:sz w:val="22"/>
          <w:szCs w:val="22"/>
          <w:lang w:val="fr-FR"/>
        </w:rPr>
        <w:t>aux articles 22, 26 et 27 de la loi</w:t>
      </w:r>
      <w:r w:rsidRPr="00294F6F">
        <w:rPr>
          <w:rFonts w:ascii="Arial" w:hAnsi="Arial" w:cs="Arial"/>
          <w:noProof w:val="0"/>
          <w:sz w:val="22"/>
          <w:szCs w:val="22"/>
          <w:lang w:val="fr-FR"/>
        </w:rPr>
        <w:t>.</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Sur la base de l’analyse du dossier introduit et des éventuels renseignements complémentaires que la Banque estimerait nécessaires à l’instruction du dossier, les services de la Banque peuvent faire part aux demandeurs avant le début de la deuxième phase s'ils considèrent que certaines difficultés sont de nature à entraver l’aboutissement du projet.</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Si le dossier ne soulève pas de telles difficultés, les services de la Banque en informeront les demandeurs et les inviteront à entamer la deuxième phase, à savoir la concrétisation de leur projet, ce qui inclut la réalisation des conditions légales, l’accomplissement des formalités préalables à l’obtention de l’agrément et la mise en place de l’organisation. Les conditions à réaliser et les formalités à accomplir dans la deuxième phase pour compléter le dossier sont décrites au point 3 du présent mémorandum. </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lastRenderedPageBreak/>
        <w:t>En outre, les services de la Banque peuvent également se rendre sur place avant que la Banque ne se prononce sur l’octroi de l’agrément.</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jc w:val="both"/>
        <w:rPr>
          <w:rFonts w:ascii="Arial" w:hAnsi="Arial" w:cs="Arial"/>
          <w:sz w:val="22"/>
          <w:szCs w:val="22"/>
          <w:lang w:val="fr-FR"/>
        </w:rPr>
      </w:pPr>
      <w:r w:rsidRPr="00294F6F">
        <w:rPr>
          <w:rFonts w:ascii="Arial" w:hAnsi="Arial" w:cs="Arial"/>
          <w:sz w:val="22"/>
          <w:szCs w:val="22"/>
          <w:lang w:val="fr-FR"/>
        </w:rPr>
        <w:t>S’ils le souhaitent, les candidats peuvent ne pas procéder en deux phases. Autrement dit, ils peuvent ne pas attendre que les services aient établi une première analyse du dossier et peuvent demander un agrément à la Banque, dès qu’ils estiment que leur dossier est complet et qu’ils répondent à toutes les conditions d’agrément. Dans cette hypothèse, ils courent toutefois le risque d’engager des frais importants pour le démarrage opérationnel de l’entreprise, sans encore disposer de l’analyse que la Banque aura faite du dossier.</w:t>
      </w:r>
    </w:p>
    <w:p w:rsidR="00B27D0B" w:rsidRPr="00294F6F" w:rsidRDefault="00B27D0B" w:rsidP="00B27D0B">
      <w:pPr>
        <w:jc w:val="both"/>
        <w:rPr>
          <w:rFonts w:ascii="Arial" w:hAnsi="Arial" w:cs="Arial"/>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Si l’entreprise satisfait aux conditions fixées par la loi et ses arrêtés d’exécution, la </w:t>
      </w:r>
      <w:r w:rsidR="0068448C" w:rsidRPr="00294F6F">
        <w:rPr>
          <w:rFonts w:ascii="Arial" w:hAnsi="Arial" w:cs="Arial"/>
          <w:noProof w:val="0"/>
          <w:sz w:val="22"/>
          <w:szCs w:val="22"/>
          <w:lang w:val="fr-FR"/>
        </w:rPr>
        <w:t>Banque</w:t>
      </w:r>
      <w:r w:rsidRPr="00294F6F">
        <w:rPr>
          <w:rFonts w:ascii="Arial" w:hAnsi="Arial" w:cs="Arial"/>
          <w:noProof w:val="0"/>
          <w:sz w:val="22"/>
          <w:szCs w:val="22"/>
          <w:lang w:val="fr-FR"/>
        </w:rPr>
        <w:t xml:space="preserve"> octroie l’agrément (article </w:t>
      </w:r>
      <w:r w:rsidR="0068448C" w:rsidRPr="00294F6F">
        <w:rPr>
          <w:rFonts w:ascii="Arial" w:hAnsi="Arial" w:cs="Arial"/>
          <w:noProof w:val="0"/>
          <w:sz w:val="22"/>
          <w:szCs w:val="22"/>
          <w:lang w:val="fr-FR"/>
        </w:rPr>
        <w:t>28</w:t>
      </w:r>
      <w:r w:rsidRPr="00294F6F">
        <w:rPr>
          <w:rFonts w:ascii="Arial" w:hAnsi="Arial" w:cs="Arial"/>
          <w:noProof w:val="0"/>
          <w:sz w:val="22"/>
          <w:szCs w:val="22"/>
          <w:lang w:val="fr-FR"/>
        </w:rPr>
        <w:t xml:space="preserve"> de la loi). </w:t>
      </w:r>
      <w:r w:rsidR="0068448C" w:rsidRPr="00294F6F">
        <w:rPr>
          <w:rFonts w:ascii="Arial" w:hAnsi="Arial" w:cs="Arial"/>
          <w:noProof w:val="0"/>
          <w:sz w:val="22"/>
          <w:szCs w:val="22"/>
          <w:lang w:val="fr-FR"/>
        </w:rPr>
        <w:t xml:space="preserve"> Conformément à l’article 29 de la loi, la Banque peut assortir l’agrément de conditions relatives à l’exercice de certaines des activités projetées.</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overflowPunct w:val="0"/>
        <w:autoSpaceDE w:val="0"/>
        <w:autoSpaceDN w:val="0"/>
        <w:adjustRightInd w:val="0"/>
        <w:jc w:val="both"/>
        <w:textAlignment w:val="baseline"/>
        <w:rPr>
          <w:rFonts w:ascii="Arial" w:hAnsi="Arial" w:cs="Arial"/>
          <w:sz w:val="22"/>
          <w:szCs w:val="22"/>
          <w:lang w:val="fr-FR"/>
        </w:rPr>
      </w:pPr>
      <w:r w:rsidRPr="00294F6F">
        <w:rPr>
          <w:rFonts w:ascii="Arial" w:hAnsi="Arial" w:cs="Arial"/>
          <w:sz w:val="22"/>
          <w:szCs w:val="22"/>
          <w:lang w:val="fr-FR"/>
        </w:rPr>
        <w:t>Durant la procédure d’agrément, les demandeurs veilleront à fournir les renseignements requis de la manière la plus détaillée et la plus complète qui soit. Les informations demandées par le présent document ne sont pas exhaustives. Des données complémentaires pourront s’avérer nécessaires en fonction du dossier concret.</w:t>
      </w:r>
    </w:p>
    <w:p w:rsidR="00B27D0B" w:rsidRPr="00294F6F" w:rsidRDefault="00B27D0B" w:rsidP="00B27D0B">
      <w:pPr>
        <w:overflowPunct w:val="0"/>
        <w:autoSpaceDE w:val="0"/>
        <w:autoSpaceDN w:val="0"/>
        <w:adjustRightInd w:val="0"/>
        <w:jc w:val="both"/>
        <w:textAlignment w:val="baseline"/>
        <w:rPr>
          <w:rFonts w:ascii="Arial" w:hAnsi="Arial" w:cs="Arial"/>
          <w:sz w:val="22"/>
          <w:szCs w:val="22"/>
          <w:lang w:val="fr-FR"/>
        </w:rPr>
      </w:pPr>
    </w:p>
    <w:p w:rsidR="00B27D0B" w:rsidRPr="00294F6F" w:rsidRDefault="00B27D0B" w:rsidP="00B27D0B">
      <w:pPr>
        <w:jc w:val="both"/>
        <w:rPr>
          <w:rFonts w:ascii="Arial" w:hAnsi="Arial" w:cs="Arial"/>
          <w:lang w:val="fr-FR"/>
        </w:rPr>
      </w:pPr>
      <w:r w:rsidRPr="00294F6F">
        <w:rPr>
          <w:rFonts w:ascii="Arial" w:hAnsi="Arial" w:cs="Arial"/>
          <w:sz w:val="22"/>
          <w:szCs w:val="22"/>
          <w:lang w:val="fr-FR"/>
        </w:rPr>
        <w:t>Les demandeurs doivent être conscients de l’importance des informations fournies. Une fausse déclaration ou la rétention d’informations pertinentes peut donner lieu à des sanctions administratives dans le chef de l’entreprise ou du (des) responsable(s) de la communication des données. En outre, les demandeurs avertiront les services de la B</w:t>
      </w:r>
      <w:r w:rsidR="0068448C" w:rsidRPr="00294F6F">
        <w:rPr>
          <w:rFonts w:ascii="Arial" w:hAnsi="Arial" w:cs="Arial"/>
          <w:sz w:val="22"/>
          <w:szCs w:val="22"/>
          <w:lang w:val="fr-FR"/>
        </w:rPr>
        <w:t>anque</w:t>
      </w:r>
      <w:r w:rsidRPr="00294F6F">
        <w:rPr>
          <w:rFonts w:ascii="Arial" w:hAnsi="Arial" w:cs="Arial"/>
          <w:sz w:val="22"/>
          <w:szCs w:val="22"/>
          <w:lang w:val="fr-FR"/>
        </w:rPr>
        <w:t xml:space="preserve"> par écrit de toute modification apportée, lors de la phase de traitement de la demande d’agrément, aux informations contenues dans le dossier introduit à l’appui de cette demande.</w:t>
      </w:r>
    </w:p>
    <w:p w:rsidR="00B27D0B" w:rsidRPr="00294F6F" w:rsidRDefault="00B27D0B" w:rsidP="00B27D0B">
      <w:pPr>
        <w:jc w:val="both"/>
        <w:rPr>
          <w:rFonts w:ascii="Arial" w:hAnsi="Arial" w:cs="Arial"/>
          <w:sz w:val="22"/>
          <w:szCs w:val="22"/>
          <w:lang w:val="fr-FR"/>
        </w:rPr>
      </w:pPr>
    </w:p>
    <w:p w:rsidR="00B27D0B" w:rsidRPr="00294F6F" w:rsidRDefault="00B27D0B" w:rsidP="00B27D0B">
      <w:pPr>
        <w:pStyle w:val="Heading2"/>
        <w:rPr>
          <w:i w:val="0"/>
          <w:iCs w:val="0"/>
          <w:sz w:val="24"/>
          <w:szCs w:val="24"/>
          <w:u w:val="single"/>
          <w:lang w:val="fr-BE"/>
        </w:rPr>
      </w:pPr>
      <w:r w:rsidRPr="00294F6F">
        <w:rPr>
          <w:i w:val="0"/>
          <w:iCs w:val="0"/>
          <w:sz w:val="24"/>
          <w:szCs w:val="24"/>
          <w:lang w:val="fr-BE"/>
        </w:rPr>
        <w:t xml:space="preserve">1.2. </w:t>
      </w:r>
      <w:r w:rsidRPr="00294F6F">
        <w:rPr>
          <w:i w:val="0"/>
          <w:iCs w:val="0"/>
          <w:sz w:val="24"/>
          <w:szCs w:val="24"/>
          <w:u w:val="single"/>
          <w:lang w:val="fr-BE"/>
        </w:rPr>
        <w:t>Délai au terme duquel la B</w:t>
      </w:r>
      <w:r w:rsidR="00A275C0" w:rsidRPr="00294F6F">
        <w:rPr>
          <w:i w:val="0"/>
          <w:iCs w:val="0"/>
          <w:sz w:val="24"/>
          <w:szCs w:val="24"/>
          <w:u w:val="single"/>
          <w:lang w:val="fr-BE"/>
        </w:rPr>
        <w:t>anque</w:t>
      </w:r>
      <w:r w:rsidRPr="00294F6F">
        <w:rPr>
          <w:i w:val="0"/>
          <w:iCs w:val="0"/>
          <w:sz w:val="24"/>
          <w:szCs w:val="24"/>
          <w:u w:val="single"/>
          <w:lang w:val="fr-BE"/>
        </w:rPr>
        <w:t xml:space="preserve"> doit s’être prononcée</w:t>
      </w:r>
    </w:p>
    <w:p w:rsidR="00B27D0B" w:rsidRPr="00294F6F" w:rsidRDefault="00B27D0B" w:rsidP="00B27D0B">
      <w:pPr>
        <w:jc w:val="both"/>
        <w:rPr>
          <w:rFonts w:ascii="Arial" w:hAnsi="Arial" w:cs="Arial"/>
          <w:sz w:val="22"/>
          <w:szCs w:val="22"/>
          <w:lang w:val="fr-FR"/>
        </w:rPr>
      </w:pPr>
    </w:p>
    <w:p w:rsidR="00B27D0B" w:rsidRPr="00294F6F" w:rsidRDefault="00B27D0B" w:rsidP="00B27D0B">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En ce qui concerne la procédure d'octroi d'un agrément, le délai applicable est celui prévu à l'article </w:t>
      </w:r>
      <w:r w:rsidR="0068448C" w:rsidRPr="00294F6F">
        <w:rPr>
          <w:rFonts w:ascii="Arial" w:hAnsi="Arial" w:cs="Arial"/>
          <w:noProof w:val="0"/>
          <w:sz w:val="22"/>
          <w:szCs w:val="22"/>
          <w:lang w:val="fr-FR"/>
        </w:rPr>
        <w:t xml:space="preserve">28 </w:t>
      </w:r>
      <w:r w:rsidRPr="00294F6F">
        <w:rPr>
          <w:rFonts w:ascii="Arial" w:hAnsi="Arial" w:cs="Arial"/>
          <w:noProof w:val="0"/>
          <w:sz w:val="22"/>
          <w:szCs w:val="22"/>
          <w:lang w:val="fr-FR"/>
        </w:rPr>
        <w:t>de la loi, à savoir que la B</w:t>
      </w:r>
      <w:r w:rsidR="00F71CB7" w:rsidRPr="00294F6F">
        <w:rPr>
          <w:rFonts w:ascii="Arial" w:hAnsi="Arial" w:cs="Arial"/>
          <w:noProof w:val="0"/>
          <w:sz w:val="22"/>
          <w:szCs w:val="22"/>
          <w:lang w:val="fr-FR"/>
        </w:rPr>
        <w:t>anque</w:t>
      </w:r>
      <w:r w:rsidR="0068448C" w:rsidRPr="00294F6F">
        <w:rPr>
          <w:rFonts w:ascii="Arial" w:hAnsi="Arial" w:cs="Arial"/>
          <w:noProof w:val="0"/>
          <w:sz w:val="22"/>
          <w:szCs w:val="22"/>
          <w:lang w:val="fr-FR"/>
        </w:rPr>
        <w:t xml:space="preserve"> statue sur la demande </w:t>
      </w:r>
      <w:r w:rsidRPr="00294F6F">
        <w:rPr>
          <w:rFonts w:ascii="Arial" w:hAnsi="Arial" w:cs="Arial"/>
          <w:noProof w:val="0"/>
          <w:sz w:val="22"/>
          <w:szCs w:val="22"/>
          <w:lang w:val="fr-FR"/>
        </w:rPr>
        <w:t xml:space="preserve">dans </w:t>
      </w:r>
      <w:r w:rsidRPr="00294F6F">
        <w:rPr>
          <w:rFonts w:ascii="Arial" w:hAnsi="Arial" w:cs="Arial"/>
          <w:noProof w:val="0"/>
          <w:sz w:val="22"/>
          <w:szCs w:val="22"/>
          <w:u w:val="single"/>
          <w:lang w:val="fr-FR"/>
        </w:rPr>
        <w:t xml:space="preserve">les </w:t>
      </w:r>
      <w:r w:rsidR="0068448C" w:rsidRPr="00294F6F">
        <w:rPr>
          <w:rFonts w:ascii="Arial" w:hAnsi="Arial" w:cs="Arial"/>
          <w:noProof w:val="0"/>
          <w:sz w:val="22"/>
          <w:szCs w:val="22"/>
          <w:u w:val="single"/>
          <w:lang w:val="fr-FR"/>
        </w:rPr>
        <w:t>six</w:t>
      </w:r>
      <w:r w:rsidRPr="00294F6F">
        <w:rPr>
          <w:rFonts w:ascii="Arial" w:hAnsi="Arial" w:cs="Arial"/>
          <w:noProof w:val="0"/>
          <w:sz w:val="22"/>
          <w:szCs w:val="22"/>
          <w:u w:val="single"/>
          <w:lang w:val="fr-FR"/>
        </w:rPr>
        <w:t xml:space="preserve"> mois de l'introduction d'un dossier complet</w:t>
      </w:r>
      <w:r w:rsidRPr="00294F6F">
        <w:rPr>
          <w:rFonts w:ascii="Arial" w:hAnsi="Arial" w:cs="Arial"/>
          <w:noProof w:val="0"/>
          <w:sz w:val="22"/>
          <w:szCs w:val="22"/>
          <w:lang w:val="fr-FR"/>
        </w:rPr>
        <w:t>.</w:t>
      </w:r>
    </w:p>
    <w:p w:rsidR="00B27D0B" w:rsidRPr="00294F6F" w:rsidRDefault="00B27D0B" w:rsidP="00B27D0B">
      <w:pPr>
        <w:pStyle w:val="Heading9"/>
        <w:jc w:val="both"/>
        <w:rPr>
          <w:rFonts w:ascii="Arial" w:hAnsi="Arial" w:cs="Arial"/>
          <w:noProof w:val="0"/>
          <w:sz w:val="22"/>
          <w:szCs w:val="22"/>
          <w:lang w:val="fr-FR"/>
        </w:rPr>
      </w:pPr>
    </w:p>
    <w:p w:rsidR="00B27D0B" w:rsidRPr="00294F6F" w:rsidRDefault="00B27D0B" w:rsidP="00B27D0B">
      <w:pPr>
        <w:jc w:val="both"/>
        <w:rPr>
          <w:rFonts w:ascii="Arial" w:hAnsi="Arial" w:cs="Arial"/>
          <w:sz w:val="22"/>
          <w:szCs w:val="22"/>
          <w:lang w:val="fr-FR"/>
        </w:rPr>
      </w:pPr>
      <w:r w:rsidRPr="00294F6F">
        <w:rPr>
          <w:rFonts w:ascii="Arial" w:hAnsi="Arial" w:cs="Arial"/>
          <w:sz w:val="22"/>
          <w:szCs w:val="22"/>
          <w:lang w:val="fr-FR"/>
        </w:rPr>
        <w:t xml:space="preserve">Le délai de </w:t>
      </w:r>
      <w:proofErr w:type="gramStart"/>
      <w:r w:rsidR="0068448C" w:rsidRPr="00294F6F">
        <w:rPr>
          <w:rFonts w:ascii="Arial" w:hAnsi="Arial" w:cs="Arial"/>
          <w:sz w:val="22"/>
          <w:szCs w:val="22"/>
          <w:lang w:val="fr-FR"/>
        </w:rPr>
        <w:t>six mois visé</w:t>
      </w:r>
      <w:proofErr w:type="gramEnd"/>
      <w:r w:rsidR="0068448C" w:rsidRPr="00294F6F">
        <w:rPr>
          <w:rFonts w:ascii="Arial" w:hAnsi="Arial" w:cs="Arial"/>
          <w:sz w:val="22"/>
          <w:szCs w:val="22"/>
          <w:lang w:val="fr-FR"/>
        </w:rPr>
        <w:t xml:space="preserve"> à l’article 28</w:t>
      </w:r>
      <w:r w:rsidRPr="00294F6F">
        <w:rPr>
          <w:rFonts w:ascii="Arial" w:hAnsi="Arial" w:cs="Arial"/>
          <w:sz w:val="22"/>
          <w:szCs w:val="22"/>
          <w:lang w:val="fr-FR"/>
        </w:rPr>
        <w:t xml:space="preserve"> de la loi court à dater de la remise à la </w:t>
      </w:r>
      <w:r w:rsidR="0068448C" w:rsidRPr="00294F6F">
        <w:rPr>
          <w:rFonts w:ascii="Arial" w:hAnsi="Arial" w:cs="Arial"/>
          <w:sz w:val="22"/>
          <w:szCs w:val="22"/>
          <w:lang w:val="fr-FR"/>
        </w:rPr>
        <w:t>Banque</w:t>
      </w:r>
      <w:r w:rsidRPr="00294F6F">
        <w:rPr>
          <w:rFonts w:ascii="Arial" w:hAnsi="Arial" w:cs="Arial"/>
          <w:sz w:val="22"/>
          <w:szCs w:val="22"/>
          <w:lang w:val="fr-FR"/>
        </w:rPr>
        <w:t xml:space="preserve"> d’un dossier complet, c’est-à-dire, quan</w:t>
      </w:r>
      <w:r w:rsidR="00F71CB7" w:rsidRPr="00294F6F">
        <w:rPr>
          <w:rFonts w:ascii="Arial" w:hAnsi="Arial" w:cs="Arial"/>
          <w:sz w:val="22"/>
          <w:szCs w:val="22"/>
          <w:lang w:val="fr-FR"/>
        </w:rPr>
        <w:t>d</w:t>
      </w:r>
      <w:r w:rsidRPr="00294F6F">
        <w:rPr>
          <w:rFonts w:ascii="Arial" w:hAnsi="Arial" w:cs="Arial"/>
          <w:sz w:val="22"/>
          <w:szCs w:val="22"/>
          <w:lang w:val="fr-FR"/>
        </w:rPr>
        <w:t xml:space="preserve"> tous les éléments nécessaires à l’appréciation du dossier ont été fournis. Ces éléments nécessaires peuvent concerner des informations qui ne sont pas requises par le présent mémorandum et qui sont néanmoins utiles au regard de la spécificité du projet présenté. </w:t>
      </w:r>
    </w:p>
    <w:p w:rsidR="00B27D0B" w:rsidRPr="00294F6F" w:rsidRDefault="00B27D0B" w:rsidP="00B27D0B">
      <w:pPr>
        <w:jc w:val="both"/>
        <w:rPr>
          <w:rFonts w:ascii="Arial" w:hAnsi="Arial" w:cs="Arial"/>
          <w:lang w:val="fr-FR"/>
        </w:rPr>
      </w:pPr>
    </w:p>
    <w:p w:rsidR="00B27D0B" w:rsidRPr="00294F6F" w:rsidRDefault="00B27D0B" w:rsidP="00B27D0B">
      <w:pPr>
        <w:pStyle w:val="Heading9"/>
        <w:jc w:val="both"/>
        <w:rPr>
          <w:rFonts w:ascii="Arial" w:hAnsi="Arial" w:cs="Arial"/>
          <w:noProof w:val="0"/>
          <w:sz w:val="22"/>
          <w:szCs w:val="22"/>
          <w:shd w:val="clear" w:color="auto" w:fill="FFFF00"/>
          <w:lang w:val="fr-FR"/>
        </w:rPr>
      </w:pPr>
      <w:r w:rsidRPr="00294F6F">
        <w:rPr>
          <w:rFonts w:ascii="Arial" w:hAnsi="Arial" w:cs="Arial"/>
          <w:noProof w:val="0"/>
          <w:sz w:val="22"/>
          <w:szCs w:val="22"/>
          <w:lang w:val="fr-FR"/>
        </w:rPr>
        <w:t xml:space="preserve">L’entreprise doit entamer ses activités dans les douze mois de l'agrément, sous peine de se faire retirer l'agrément par la </w:t>
      </w:r>
      <w:r w:rsidR="0068448C" w:rsidRPr="00294F6F">
        <w:rPr>
          <w:rFonts w:ascii="Arial" w:hAnsi="Arial" w:cs="Arial"/>
          <w:noProof w:val="0"/>
          <w:sz w:val="22"/>
          <w:szCs w:val="22"/>
          <w:lang w:val="fr-FR"/>
        </w:rPr>
        <w:t>Banque</w:t>
      </w:r>
      <w:r w:rsidRPr="00294F6F">
        <w:rPr>
          <w:rFonts w:ascii="Arial" w:hAnsi="Arial" w:cs="Arial"/>
          <w:noProof w:val="0"/>
          <w:sz w:val="22"/>
          <w:szCs w:val="22"/>
          <w:lang w:val="fr-FR"/>
        </w:rPr>
        <w:t xml:space="preserve"> (article </w:t>
      </w:r>
      <w:r w:rsidR="0068448C" w:rsidRPr="00294F6F">
        <w:rPr>
          <w:rFonts w:ascii="Arial" w:hAnsi="Arial" w:cs="Arial"/>
          <w:noProof w:val="0"/>
          <w:sz w:val="22"/>
          <w:szCs w:val="22"/>
          <w:lang w:val="fr-FR"/>
        </w:rPr>
        <w:t>539</w:t>
      </w:r>
      <w:r w:rsidRPr="00294F6F">
        <w:rPr>
          <w:rFonts w:ascii="Arial" w:hAnsi="Arial" w:cs="Arial"/>
          <w:noProof w:val="0"/>
          <w:sz w:val="22"/>
          <w:szCs w:val="22"/>
          <w:lang w:val="fr-FR"/>
        </w:rPr>
        <w:t xml:space="preserve"> de la loi).</w:t>
      </w:r>
    </w:p>
    <w:p w:rsidR="00B27D0B" w:rsidRPr="00294F6F" w:rsidRDefault="00B27D0B" w:rsidP="00B27D0B">
      <w:pPr>
        <w:jc w:val="both"/>
        <w:rPr>
          <w:rFonts w:ascii="Arial" w:hAnsi="Arial" w:cs="Arial"/>
          <w:sz w:val="22"/>
          <w:szCs w:val="22"/>
          <w:lang w:val="fr-FR"/>
        </w:rPr>
      </w:pPr>
    </w:p>
    <w:p w:rsidR="00B27D0B" w:rsidRPr="00294F6F" w:rsidRDefault="00B27D0B" w:rsidP="00B27D0B">
      <w:pPr>
        <w:pStyle w:val="Heading2"/>
        <w:rPr>
          <w:i w:val="0"/>
          <w:iCs w:val="0"/>
          <w:sz w:val="24"/>
          <w:szCs w:val="24"/>
          <w:u w:val="single"/>
          <w:lang w:val="fr-BE"/>
        </w:rPr>
      </w:pPr>
      <w:r w:rsidRPr="00294F6F">
        <w:rPr>
          <w:i w:val="0"/>
          <w:iCs w:val="0"/>
          <w:sz w:val="24"/>
          <w:szCs w:val="24"/>
          <w:lang w:val="fr-BE"/>
        </w:rPr>
        <w:t xml:space="preserve">1.3. </w:t>
      </w:r>
      <w:r w:rsidRPr="00294F6F">
        <w:rPr>
          <w:i w:val="0"/>
          <w:iCs w:val="0"/>
          <w:sz w:val="24"/>
          <w:szCs w:val="24"/>
          <w:u w:val="single"/>
          <w:lang w:val="fr-BE"/>
        </w:rPr>
        <w:t>Possibilité de recours contre la décision de la B</w:t>
      </w:r>
      <w:r w:rsidR="004656DC" w:rsidRPr="00294F6F">
        <w:rPr>
          <w:i w:val="0"/>
          <w:iCs w:val="0"/>
          <w:sz w:val="24"/>
          <w:szCs w:val="24"/>
          <w:u w:val="single"/>
          <w:lang w:val="fr-BE"/>
        </w:rPr>
        <w:t>anque</w:t>
      </w:r>
    </w:p>
    <w:p w:rsidR="00B27D0B" w:rsidRPr="00294F6F" w:rsidRDefault="00B27D0B" w:rsidP="00B27D0B">
      <w:pPr>
        <w:jc w:val="both"/>
        <w:rPr>
          <w:rFonts w:ascii="Arial" w:hAnsi="Arial" w:cs="Arial"/>
          <w:sz w:val="22"/>
          <w:szCs w:val="22"/>
          <w:lang w:val="fr-BE"/>
        </w:rPr>
      </w:pPr>
    </w:p>
    <w:p w:rsidR="002468E4" w:rsidRPr="00294F6F" w:rsidRDefault="00B27D0B" w:rsidP="00174459">
      <w:pPr>
        <w:overflowPunct w:val="0"/>
        <w:autoSpaceDE w:val="0"/>
        <w:autoSpaceDN w:val="0"/>
        <w:adjustRightInd w:val="0"/>
        <w:textAlignment w:val="baseline"/>
        <w:rPr>
          <w:rFonts w:ascii="Arial" w:hAnsi="Arial" w:cs="Arial"/>
          <w:lang w:val="fr-BE"/>
        </w:rPr>
      </w:pPr>
      <w:r w:rsidRPr="00294F6F">
        <w:rPr>
          <w:rFonts w:ascii="Arial" w:hAnsi="Arial" w:cs="Arial"/>
          <w:sz w:val="22"/>
          <w:szCs w:val="22"/>
          <w:lang w:val="fr-FR"/>
        </w:rPr>
        <w:t xml:space="preserve">Conformément à </w:t>
      </w:r>
      <w:r w:rsidR="0068448C" w:rsidRPr="00294F6F">
        <w:rPr>
          <w:rFonts w:ascii="Arial" w:hAnsi="Arial" w:cs="Arial"/>
          <w:sz w:val="22"/>
          <w:szCs w:val="22"/>
          <w:lang w:val="fr-FR"/>
        </w:rPr>
        <w:t>la loi du 22 février 1998 fixant le statut organique de la Banque</w:t>
      </w:r>
      <w:r w:rsidRPr="00294F6F">
        <w:rPr>
          <w:rFonts w:ascii="Arial" w:hAnsi="Arial" w:cs="Arial"/>
          <w:sz w:val="22"/>
          <w:szCs w:val="22"/>
          <w:lang w:val="fr-FR"/>
        </w:rPr>
        <w:t xml:space="preserve">, un recours auprès du Conseil d’Etat est ouvert aux demandeurs contre les décisions prises </w:t>
      </w:r>
      <w:r w:rsidRPr="00294F6F">
        <w:rPr>
          <w:rFonts w:ascii="Arial" w:hAnsi="Arial" w:cs="Arial"/>
          <w:sz w:val="22"/>
          <w:szCs w:val="22"/>
          <w:lang w:val="fr-FR"/>
        </w:rPr>
        <w:lastRenderedPageBreak/>
        <w:t xml:space="preserve">par la </w:t>
      </w:r>
      <w:r w:rsidR="0068448C" w:rsidRPr="00294F6F">
        <w:rPr>
          <w:rFonts w:ascii="Arial" w:hAnsi="Arial" w:cs="Arial"/>
          <w:sz w:val="22"/>
          <w:szCs w:val="22"/>
          <w:lang w:val="fr-FR"/>
        </w:rPr>
        <w:t>Banque</w:t>
      </w:r>
      <w:r w:rsidRPr="00294F6F">
        <w:rPr>
          <w:rFonts w:ascii="Arial" w:hAnsi="Arial" w:cs="Arial"/>
          <w:sz w:val="22"/>
          <w:szCs w:val="22"/>
          <w:lang w:val="fr-FR"/>
        </w:rPr>
        <w:t xml:space="preserve"> en matière d’agrément en vertu</w:t>
      </w:r>
      <w:r w:rsidR="0068448C" w:rsidRPr="00294F6F">
        <w:rPr>
          <w:rFonts w:ascii="Arial" w:hAnsi="Arial" w:cs="Arial"/>
          <w:sz w:val="22"/>
          <w:szCs w:val="22"/>
          <w:lang w:val="fr-FR"/>
        </w:rPr>
        <w:t xml:space="preserve"> de l’article 28</w:t>
      </w:r>
      <w:r w:rsidRPr="00294F6F">
        <w:rPr>
          <w:rFonts w:ascii="Arial" w:hAnsi="Arial" w:cs="Arial"/>
          <w:sz w:val="22"/>
          <w:szCs w:val="22"/>
          <w:lang w:val="fr-FR"/>
        </w:rPr>
        <w:t xml:space="preserve"> de la loi. Un même recours est ouvert aux demandeurs lorsque la </w:t>
      </w:r>
      <w:r w:rsidR="0068448C" w:rsidRPr="00294F6F">
        <w:rPr>
          <w:rFonts w:ascii="Arial" w:hAnsi="Arial" w:cs="Arial"/>
          <w:sz w:val="22"/>
          <w:szCs w:val="22"/>
          <w:lang w:val="fr-FR"/>
        </w:rPr>
        <w:t>Banque</w:t>
      </w:r>
      <w:r w:rsidRPr="00294F6F">
        <w:rPr>
          <w:rFonts w:ascii="Arial" w:hAnsi="Arial" w:cs="Arial"/>
          <w:sz w:val="22"/>
          <w:szCs w:val="22"/>
          <w:lang w:val="fr-FR"/>
        </w:rPr>
        <w:t xml:space="preserve"> n’a pas statué dans </w:t>
      </w:r>
      <w:proofErr w:type="gramStart"/>
      <w:r w:rsidRPr="00294F6F">
        <w:rPr>
          <w:rFonts w:ascii="Arial" w:hAnsi="Arial" w:cs="Arial"/>
          <w:sz w:val="22"/>
          <w:szCs w:val="22"/>
          <w:lang w:val="fr-FR"/>
        </w:rPr>
        <w:t>le délais</w:t>
      </w:r>
      <w:proofErr w:type="gramEnd"/>
      <w:r w:rsidRPr="00294F6F">
        <w:rPr>
          <w:rFonts w:ascii="Arial" w:hAnsi="Arial" w:cs="Arial"/>
          <w:sz w:val="22"/>
          <w:szCs w:val="22"/>
          <w:lang w:val="fr-FR"/>
        </w:rPr>
        <w:t xml:space="preserve"> fixé</w:t>
      </w:r>
      <w:r w:rsidR="0068448C" w:rsidRPr="00294F6F">
        <w:rPr>
          <w:rFonts w:ascii="Arial" w:hAnsi="Arial" w:cs="Arial"/>
          <w:sz w:val="22"/>
          <w:szCs w:val="22"/>
          <w:lang w:val="fr-FR"/>
        </w:rPr>
        <w:t xml:space="preserve"> à l’article 28 </w:t>
      </w:r>
      <w:r w:rsidRPr="00294F6F">
        <w:rPr>
          <w:rFonts w:ascii="Arial" w:hAnsi="Arial" w:cs="Arial"/>
          <w:sz w:val="22"/>
          <w:szCs w:val="22"/>
          <w:lang w:val="fr-FR"/>
        </w:rPr>
        <w:t>précité. Dans ce dernier cas, le recours est traité comme s’il y avait eu rejet de la demande.</w:t>
      </w:r>
      <w:r w:rsidR="002468E4" w:rsidRPr="00294F6F">
        <w:rPr>
          <w:rFonts w:ascii="Arial" w:hAnsi="Arial" w:cs="Arial"/>
          <w:sz w:val="22"/>
          <w:szCs w:val="22"/>
          <w:lang w:val="fr-FR"/>
        </w:rPr>
        <w:t xml:space="preserve"> </w:t>
      </w:r>
      <w:r w:rsidR="00365E7C" w:rsidRPr="00294F6F">
        <w:rPr>
          <w:rFonts w:ascii="Arial" w:hAnsi="Arial" w:cs="Arial"/>
          <w:sz w:val="22"/>
          <w:szCs w:val="22"/>
          <w:lang w:val="fr-FR"/>
        </w:rPr>
        <w:t xml:space="preserve"> </w:t>
      </w:r>
    </w:p>
    <w:p w:rsidR="00C16030" w:rsidRPr="00294F6F" w:rsidRDefault="00C16030" w:rsidP="00174459">
      <w:pPr>
        <w:rPr>
          <w:rFonts w:ascii="Arial" w:hAnsi="Arial" w:cs="Arial"/>
          <w:sz w:val="22"/>
          <w:szCs w:val="22"/>
          <w:lang w:val="fr-FR"/>
        </w:rPr>
      </w:pPr>
      <w:r w:rsidRPr="00294F6F">
        <w:rPr>
          <w:rFonts w:ascii="Arial" w:hAnsi="Arial" w:cs="Arial"/>
          <w:sz w:val="22"/>
          <w:szCs w:val="22"/>
          <w:lang w:val="fr-FR"/>
        </w:rPr>
        <w:br w:type="page"/>
      </w:r>
    </w:p>
    <w:p w:rsidR="00C16030" w:rsidRPr="00294F6F" w:rsidRDefault="00C16030" w:rsidP="009B1609">
      <w:pPr>
        <w:pStyle w:val="Heading1"/>
        <w:pBdr>
          <w:top w:val="single" w:sz="4" w:space="1" w:color="auto"/>
          <w:left w:val="single" w:sz="4" w:space="4" w:color="auto"/>
          <w:bottom w:val="single" w:sz="4" w:space="1" w:color="auto"/>
          <w:right w:val="single" w:sz="4" w:space="4" w:color="auto"/>
        </w:pBdr>
        <w:shd w:val="clear" w:color="auto" w:fill="D9D9D9"/>
        <w:rPr>
          <w:sz w:val="36"/>
          <w:szCs w:val="36"/>
          <w:lang w:val="fr-BE"/>
        </w:rPr>
      </w:pPr>
      <w:bookmarkStart w:id="3" w:name="_Toc111518157"/>
      <w:bookmarkStart w:id="4" w:name="_Toc132618155"/>
      <w:r w:rsidRPr="00294F6F">
        <w:rPr>
          <w:sz w:val="36"/>
          <w:szCs w:val="36"/>
          <w:lang w:val="fr-BE"/>
        </w:rPr>
        <w:t xml:space="preserve">2. </w:t>
      </w:r>
      <w:bookmarkEnd w:id="3"/>
      <w:r w:rsidRPr="00294F6F">
        <w:rPr>
          <w:sz w:val="36"/>
          <w:szCs w:val="36"/>
          <w:lang w:val="fr-BE"/>
        </w:rPr>
        <w:t>Phase 1</w:t>
      </w:r>
      <w:bookmarkEnd w:id="4"/>
    </w:p>
    <w:p w:rsidR="00C16030" w:rsidRPr="00294F6F" w:rsidRDefault="00C16030" w:rsidP="00C16030">
      <w:pPr>
        <w:rPr>
          <w:rFonts w:ascii="Arial" w:hAnsi="Arial" w:cs="Arial"/>
          <w:lang w:val="fr-BE"/>
        </w:rPr>
      </w:pPr>
    </w:p>
    <w:p w:rsidR="00C16030" w:rsidRPr="00294F6F" w:rsidRDefault="00C16030" w:rsidP="00C16030">
      <w:pPr>
        <w:jc w:val="both"/>
        <w:rPr>
          <w:rFonts w:ascii="Arial" w:hAnsi="Arial" w:cs="Arial"/>
          <w:sz w:val="22"/>
          <w:szCs w:val="22"/>
          <w:lang w:val="fr-BE"/>
        </w:rPr>
      </w:pPr>
      <w:r w:rsidRPr="00294F6F">
        <w:rPr>
          <w:rFonts w:ascii="Arial" w:hAnsi="Arial" w:cs="Arial"/>
          <w:sz w:val="22"/>
          <w:szCs w:val="22"/>
          <w:lang w:val="fr-BE"/>
        </w:rPr>
        <w:t xml:space="preserve">Pour constituer votre dossier d’agrément, il vous est demandé de répondre aux questions contenues sous le présent point, dans l’ordre, en reprenant pour chaque question le numéro de la question, votre réponse et les éventuelles annexes auxquelles votre réponse réfère, et de séparer de manière nette chacune de vos réponses. Pour certaines questions, il vous suffira de remplir un document préétabli annexé au présent mémorandum. Dans ce cas, il y a lieu de procéder de la même manière. Vos réponses seront fournies en </w:t>
      </w:r>
      <w:r w:rsidR="00365E7C" w:rsidRPr="00294F6F">
        <w:rPr>
          <w:rFonts w:ascii="Arial" w:hAnsi="Arial" w:cs="Arial"/>
          <w:sz w:val="22"/>
          <w:szCs w:val="22"/>
          <w:lang w:val="fr-BE"/>
        </w:rPr>
        <w:t xml:space="preserve">un </w:t>
      </w:r>
      <w:r w:rsidRPr="00294F6F">
        <w:rPr>
          <w:rFonts w:ascii="Arial" w:hAnsi="Arial" w:cs="Arial"/>
          <w:sz w:val="22"/>
          <w:szCs w:val="22"/>
          <w:lang w:val="fr-BE"/>
        </w:rPr>
        <w:t xml:space="preserve">exemplaire à la </w:t>
      </w:r>
      <w:r w:rsidR="00E32C20" w:rsidRPr="00294F6F">
        <w:rPr>
          <w:rFonts w:ascii="Arial" w:hAnsi="Arial" w:cs="Arial"/>
          <w:sz w:val="22"/>
          <w:szCs w:val="22"/>
          <w:lang w:val="fr-BE"/>
        </w:rPr>
        <w:t>Banque</w:t>
      </w:r>
      <w:r w:rsidRPr="00294F6F">
        <w:rPr>
          <w:rFonts w:ascii="Arial" w:hAnsi="Arial" w:cs="Arial"/>
          <w:sz w:val="22"/>
          <w:szCs w:val="22"/>
          <w:lang w:val="fr-BE"/>
        </w:rPr>
        <w:t xml:space="preserve">. En outre, il vous est demandé d’en faire parvenir une copie sous forme électronique. </w:t>
      </w:r>
    </w:p>
    <w:p w:rsidR="00C16030" w:rsidRPr="00294F6F" w:rsidRDefault="00C16030" w:rsidP="00C16030">
      <w:pPr>
        <w:jc w:val="both"/>
        <w:rPr>
          <w:rFonts w:ascii="Arial" w:hAnsi="Arial" w:cs="Arial"/>
          <w:sz w:val="22"/>
          <w:szCs w:val="22"/>
          <w:lang w:val="fr-BE"/>
        </w:rPr>
      </w:pPr>
    </w:p>
    <w:p w:rsidR="00C16030" w:rsidRPr="00294F6F" w:rsidRDefault="00C16030" w:rsidP="0049660A">
      <w:pPr>
        <w:pStyle w:val="Heading2"/>
        <w:rPr>
          <w:i w:val="0"/>
          <w:iCs w:val="0"/>
          <w:sz w:val="32"/>
          <w:szCs w:val="32"/>
          <w:u w:val="single"/>
          <w:lang w:val="fr-BE"/>
        </w:rPr>
      </w:pPr>
      <w:bookmarkStart w:id="5" w:name="_Toc111518158"/>
      <w:bookmarkStart w:id="6" w:name="_Toc132618156"/>
      <w:r w:rsidRPr="00294F6F">
        <w:rPr>
          <w:i w:val="0"/>
          <w:iCs w:val="0"/>
          <w:sz w:val="32"/>
          <w:szCs w:val="32"/>
          <w:lang w:val="fr-BE"/>
        </w:rPr>
        <w:t xml:space="preserve">2.1. </w:t>
      </w:r>
      <w:r w:rsidRPr="00294F6F">
        <w:rPr>
          <w:i w:val="0"/>
          <w:iCs w:val="0"/>
          <w:sz w:val="32"/>
          <w:szCs w:val="32"/>
          <w:u w:val="single"/>
          <w:lang w:val="fr-BE"/>
        </w:rPr>
        <w:t>Renseignements d’ordre général</w:t>
      </w:r>
      <w:bookmarkEnd w:id="5"/>
      <w:bookmarkEnd w:id="6"/>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i/>
          <w:sz w:val="22"/>
          <w:szCs w:val="22"/>
          <w:lang w:val="fr-BE"/>
        </w:rPr>
      </w:pPr>
      <w:r w:rsidRPr="00294F6F">
        <w:rPr>
          <w:rFonts w:ascii="Arial" w:hAnsi="Arial" w:cs="Arial"/>
          <w:i/>
          <w:sz w:val="22"/>
          <w:szCs w:val="22"/>
          <w:lang w:val="fr-BE"/>
        </w:rPr>
        <w:t xml:space="preserve">Question 1. Veuillez fournir, au moyen du formulaire repris en annexe 1 du présent mémorandum, les renseignements utiles concernant la personne </w:t>
      </w:r>
      <w:r w:rsidRPr="00294F6F">
        <w:rPr>
          <w:rFonts w:ascii="Arial" w:hAnsi="Arial" w:cs="Arial"/>
          <w:i/>
          <w:sz w:val="22"/>
          <w:szCs w:val="22"/>
          <w:u w:val="single"/>
          <w:lang w:val="fr-BE"/>
        </w:rPr>
        <w:t>responsable de la demande</w:t>
      </w:r>
      <w:r w:rsidRPr="00294F6F">
        <w:rPr>
          <w:rFonts w:ascii="Arial" w:hAnsi="Arial" w:cs="Arial"/>
          <w:i/>
          <w:sz w:val="22"/>
          <w:szCs w:val="22"/>
          <w:lang w:val="fr-BE"/>
        </w:rPr>
        <w:t xml:space="preserve"> d’agrément (cette personne est celle qui devra signer le dossier) et concernant </w:t>
      </w:r>
    </w:p>
    <w:p w:rsidR="00C16030" w:rsidRPr="00294F6F" w:rsidRDefault="00C16030" w:rsidP="00C16030">
      <w:pPr>
        <w:jc w:val="both"/>
        <w:rPr>
          <w:rFonts w:ascii="Arial" w:hAnsi="Arial" w:cs="Arial"/>
          <w:i/>
          <w:sz w:val="22"/>
          <w:szCs w:val="22"/>
          <w:lang w:val="fr-BE"/>
        </w:rPr>
      </w:pPr>
      <w:proofErr w:type="gramStart"/>
      <w:r w:rsidRPr="00294F6F">
        <w:rPr>
          <w:rFonts w:ascii="Arial" w:hAnsi="Arial" w:cs="Arial"/>
          <w:i/>
          <w:sz w:val="22"/>
          <w:szCs w:val="22"/>
          <w:lang w:val="fr-BE"/>
        </w:rPr>
        <w:t>la</w:t>
      </w:r>
      <w:proofErr w:type="gramEnd"/>
      <w:r w:rsidRPr="00294F6F">
        <w:rPr>
          <w:rFonts w:ascii="Arial" w:hAnsi="Arial" w:cs="Arial"/>
          <w:i/>
          <w:sz w:val="22"/>
          <w:szCs w:val="22"/>
          <w:lang w:val="fr-BE"/>
        </w:rPr>
        <w:t xml:space="preserve"> </w:t>
      </w:r>
      <w:r w:rsidRPr="00294F6F">
        <w:rPr>
          <w:rFonts w:ascii="Arial" w:hAnsi="Arial" w:cs="Arial"/>
          <w:i/>
          <w:sz w:val="22"/>
          <w:szCs w:val="22"/>
          <w:u w:val="single"/>
          <w:lang w:val="fr-BE"/>
        </w:rPr>
        <w:t>personne de contact chargée de la préparation du dossier</w:t>
      </w:r>
      <w:r w:rsidRPr="00294F6F">
        <w:rPr>
          <w:rFonts w:ascii="Arial" w:hAnsi="Arial" w:cs="Arial"/>
          <w:i/>
          <w:sz w:val="22"/>
          <w:szCs w:val="22"/>
          <w:lang w:val="fr-BE"/>
        </w:rPr>
        <w:t>.</w:t>
      </w: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i/>
          <w:sz w:val="22"/>
          <w:szCs w:val="22"/>
          <w:lang w:val="fr-BE"/>
        </w:rPr>
      </w:pPr>
      <w:r w:rsidRPr="00294F6F">
        <w:rPr>
          <w:rFonts w:ascii="Arial" w:hAnsi="Arial" w:cs="Arial"/>
          <w:i/>
          <w:sz w:val="22"/>
          <w:szCs w:val="22"/>
          <w:lang w:val="fr-BE"/>
        </w:rPr>
        <w:t>Q2. Veuillez fournir, au moyen du formulaire repris en annexe 2 du présent mémorandum, les renseignements utiles concernant l'entreprise.</w:t>
      </w:r>
    </w:p>
    <w:p w:rsidR="00C16030" w:rsidRPr="00294F6F" w:rsidRDefault="00C16030" w:rsidP="00C16030">
      <w:pPr>
        <w:jc w:val="both"/>
        <w:rPr>
          <w:rFonts w:ascii="Arial" w:hAnsi="Arial" w:cs="Arial"/>
          <w:sz w:val="22"/>
          <w:szCs w:val="22"/>
          <w:lang w:val="fr-BE"/>
        </w:rPr>
      </w:pPr>
    </w:p>
    <w:p w:rsidR="00C16030" w:rsidRPr="00294F6F" w:rsidRDefault="00C16030" w:rsidP="0049660A">
      <w:pPr>
        <w:pStyle w:val="Heading2"/>
        <w:rPr>
          <w:i w:val="0"/>
          <w:iCs w:val="0"/>
          <w:sz w:val="32"/>
          <w:szCs w:val="32"/>
          <w:u w:val="single"/>
          <w:lang w:val="fr-BE"/>
        </w:rPr>
      </w:pPr>
      <w:bookmarkStart w:id="7" w:name="_Toc111518159"/>
      <w:bookmarkStart w:id="8" w:name="_Toc132618157"/>
      <w:r w:rsidRPr="00294F6F">
        <w:rPr>
          <w:i w:val="0"/>
          <w:iCs w:val="0"/>
          <w:sz w:val="32"/>
          <w:szCs w:val="32"/>
          <w:lang w:val="fr-BE"/>
        </w:rPr>
        <w:t xml:space="preserve">2.2. </w:t>
      </w:r>
      <w:r w:rsidRPr="00294F6F">
        <w:rPr>
          <w:i w:val="0"/>
          <w:iCs w:val="0"/>
          <w:sz w:val="32"/>
          <w:szCs w:val="32"/>
          <w:u w:val="single"/>
          <w:lang w:val="fr-BE"/>
        </w:rPr>
        <w:t>Portée de la demande d’agrément</w:t>
      </w:r>
      <w:bookmarkEnd w:id="7"/>
      <w:bookmarkEnd w:id="8"/>
      <w:r w:rsidRPr="00294F6F">
        <w:rPr>
          <w:i w:val="0"/>
          <w:iCs w:val="0"/>
          <w:sz w:val="32"/>
          <w:szCs w:val="32"/>
          <w:u w:val="single"/>
          <w:lang w:val="fr-BE"/>
        </w:rPr>
        <w:t xml:space="preserve"> </w:t>
      </w:r>
    </w:p>
    <w:p w:rsidR="00C16030" w:rsidRPr="00294F6F" w:rsidRDefault="00C16030" w:rsidP="00C16030">
      <w:pPr>
        <w:jc w:val="both"/>
        <w:rPr>
          <w:rFonts w:ascii="Arial" w:hAnsi="Arial" w:cs="Arial"/>
          <w:sz w:val="22"/>
          <w:szCs w:val="22"/>
          <w:lang w:val="fr-FR"/>
        </w:rPr>
      </w:pPr>
    </w:p>
    <w:p w:rsidR="00C16030" w:rsidRPr="00294F6F" w:rsidRDefault="00C16030" w:rsidP="00C16030">
      <w:pPr>
        <w:jc w:val="both"/>
        <w:rPr>
          <w:rFonts w:ascii="Arial" w:hAnsi="Arial" w:cs="Arial"/>
          <w:i/>
          <w:sz w:val="22"/>
          <w:szCs w:val="22"/>
          <w:lang w:val="fr-BE"/>
        </w:rPr>
      </w:pPr>
      <w:r w:rsidRPr="00294F6F">
        <w:rPr>
          <w:rFonts w:ascii="Arial" w:hAnsi="Arial" w:cs="Arial"/>
          <w:i/>
          <w:sz w:val="22"/>
          <w:szCs w:val="22"/>
          <w:lang w:val="fr-FR"/>
        </w:rPr>
        <w:t xml:space="preserve">Q3. </w:t>
      </w:r>
      <w:r w:rsidRPr="00294F6F">
        <w:rPr>
          <w:rFonts w:ascii="Arial" w:hAnsi="Arial" w:cs="Arial"/>
          <w:i/>
          <w:sz w:val="22"/>
          <w:szCs w:val="22"/>
          <w:lang w:val="fr-BE"/>
        </w:rPr>
        <w:t xml:space="preserve">Veuillez indiquer, au moyen du formulaire repris en annexe 3 du présent mémorandum, </w:t>
      </w:r>
      <w:r w:rsidR="00365E7C" w:rsidRPr="00294F6F">
        <w:rPr>
          <w:rFonts w:ascii="Arial" w:hAnsi="Arial" w:cs="Arial"/>
          <w:i/>
          <w:sz w:val="22"/>
          <w:szCs w:val="22"/>
          <w:lang w:val="fr-BE"/>
        </w:rPr>
        <w:t xml:space="preserve">(i) </w:t>
      </w:r>
      <w:r w:rsidRPr="00294F6F">
        <w:rPr>
          <w:rFonts w:ascii="Arial" w:hAnsi="Arial" w:cs="Arial"/>
          <w:i/>
          <w:sz w:val="22"/>
          <w:szCs w:val="22"/>
          <w:lang w:val="fr-BE"/>
        </w:rPr>
        <w:t xml:space="preserve">les branches </w:t>
      </w:r>
      <w:r w:rsidR="00365E7C" w:rsidRPr="00294F6F">
        <w:rPr>
          <w:rFonts w:ascii="Arial" w:hAnsi="Arial" w:cs="Arial"/>
          <w:i/>
          <w:sz w:val="22"/>
          <w:szCs w:val="22"/>
          <w:lang w:val="fr-BE"/>
        </w:rPr>
        <w:t>d’assurance</w:t>
      </w:r>
      <w:r w:rsidR="0053689B">
        <w:rPr>
          <w:rStyle w:val="FootnoteReference"/>
          <w:rFonts w:ascii="Arial" w:hAnsi="Arial" w:cs="Arial"/>
          <w:i/>
          <w:sz w:val="22"/>
          <w:szCs w:val="22"/>
          <w:lang w:val="fr-BE"/>
        </w:rPr>
        <w:footnoteReference w:id="3"/>
      </w:r>
      <w:r w:rsidR="00365E7C" w:rsidRPr="00294F6F">
        <w:rPr>
          <w:rFonts w:ascii="Arial" w:hAnsi="Arial" w:cs="Arial"/>
          <w:i/>
          <w:sz w:val="22"/>
          <w:szCs w:val="22"/>
          <w:lang w:val="fr-BE"/>
        </w:rPr>
        <w:t xml:space="preserve"> </w:t>
      </w:r>
      <w:r w:rsidRPr="00294F6F">
        <w:rPr>
          <w:rFonts w:ascii="Arial" w:hAnsi="Arial" w:cs="Arial"/>
          <w:i/>
          <w:sz w:val="22"/>
          <w:szCs w:val="22"/>
          <w:lang w:val="fr-BE"/>
        </w:rPr>
        <w:t xml:space="preserve">sur lesquelles porte la demande d’agrément </w:t>
      </w:r>
      <w:r w:rsidR="00365E7C" w:rsidRPr="00294F6F">
        <w:rPr>
          <w:rFonts w:ascii="Arial" w:hAnsi="Arial" w:cs="Arial"/>
          <w:i/>
          <w:sz w:val="22"/>
          <w:szCs w:val="22"/>
          <w:lang w:val="fr-BE"/>
        </w:rPr>
        <w:t>(</w:t>
      </w:r>
      <w:r w:rsidRPr="00294F6F">
        <w:rPr>
          <w:rFonts w:ascii="Arial" w:hAnsi="Arial" w:cs="Arial"/>
          <w:i/>
          <w:sz w:val="22"/>
          <w:szCs w:val="22"/>
          <w:lang w:val="fr-BE"/>
        </w:rPr>
        <w:t>et, le cas échéant, celles pour lesquelles l’entreprise bénéficie déjà d’un agrément</w:t>
      </w:r>
      <w:r w:rsidR="00365E7C" w:rsidRPr="00294F6F">
        <w:rPr>
          <w:rFonts w:ascii="Arial" w:hAnsi="Arial" w:cs="Arial"/>
          <w:i/>
          <w:sz w:val="22"/>
          <w:szCs w:val="22"/>
          <w:lang w:val="fr-BE"/>
        </w:rPr>
        <w:t xml:space="preserve">), (ii) les activités de réassurances (vie ou non-vie) sur lesquelles porte la demande d’agrément et (iii) les activités autres </w:t>
      </w:r>
      <w:r w:rsidRPr="00294F6F">
        <w:rPr>
          <w:rFonts w:ascii="Arial" w:hAnsi="Arial" w:cs="Arial"/>
          <w:i/>
          <w:sz w:val="22"/>
          <w:szCs w:val="22"/>
          <w:lang w:val="fr-BE"/>
        </w:rPr>
        <w:t>que l’assurance directe que l’entreprise preste ou compte prester</w:t>
      </w:r>
      <w:r w:rsidR="00365E7C" w:rsidRPr="00294F6F">
        <w:rPr>
          <w:rFonts w:ascii="Arial" w:hAnsi="Arial" w:cs="Arial"/>
          <w:i/>
          <w:sz w:val="22"/>
          <w:szCs w:val="22"/>
          <w:lang w:val="fr-BE"/>
        </w:rPr>
        <w:t xml:space="preserve"> (p.ex. crédits hypothécaires</w:t>
      </w:r>
      <w:r w:rsidR="00AB0CD4" w:rsidRPr="00294F6F">
        <w:rPr>
          <w:rStyle w:val="FootnoteReference"/>
          <w:rFonts w:ascii="Arial" w:hAnsi="Arial" w:cs="Arial"/>
          <w:i/>
          <w:sz w:val="22"/>
          <w:szCs w:val="22"/>
          <w:lang w:val="fr-BE"/>
        </w:rPr>
        <w:footnoteReference w:id="4"/>
      </w:r>
      <w:r w:rsidR="00365E7C" w:rsidRPr="00294F6F">
        <w:rPr>
          <w:rFonts w:ascii="Arial" w:hAnsi="Arial" w:cs="Arial"/>
          <w:i/>
          <w:sz w:val="22"/>
          <w:szCs w:val="22"/>
          <w:lang w:val="fr-BE"/>
        </w:rPr>
        <w:t>)</w:t>
      </w:r>
      <w:r w:rsidRPr="00294F6F">
        <w:rPr>
          <w:rFonts w:ascii="Arial" w:hAnsi="Arial" w:cs="Arial"/>
          <w:i/>
          <w:sz w:val="22"/>
          <w:szCs w:val="22"/>
          <w:lang w:val="fr-BE"/>
        </w:rPr>
        <w:t>.</w:t>
      </w:r>
    </w:p>
    <w:p w:rsidR="00C16030" w:rsidRPr="00294F6F" w:rsidRDefault="00C16030" w:rsidP="00C16030">
      <w:pPr>
        <w:autoSpaceDE w:val="0"/>
        <w:autoSpaceDN w:val="0"/>
        <w:adjustRightInd w:val="0"/>
        <w:jc w:val="both"/>
        <w:rPr>
          <w:rFonts w:ascii="Arial" w:hAnsi="Arial" w:cs="Arial"/>
          <w:sz w:val="22"/>
          <w:szCs w:val="22"/>
          <w:lang w:val="fr-BE"/>
        </w:rPr>
      </w:pPr>
    </w:p>
    <w:p w:rsidR="00C16030" w:rsidRPr="00294F6F" w:rsidRDefault="00C16030" w:rsidP="00C16030">
      <w:pPr>
        <w:autoSpaceDE w:val="0"/>
        <w:autoSpaceDN w:val="0"/>
        <w:adjustRightInd w:val="0"/>
        <w:jc w:val="both"/>
        <w:rPr>
          <w:rFonts w:ascii="Arial" w:hAnsi="Arial" w:cs="Arial"/>
          <w:i/>
          <w:sz w:val="22"/>
          <w:szCs w:val="22"/>
          <w:lang w:val="fr-BE"/>
        </w:rPr>
      </w:pPr>
      <w:r w:rsidRPr="00294F6F">
        <w:rPr>
          <w:rFonts w:ascii="Arial" w:hAnsi="Arial" w:cs="Arial"/>
          <w:i/>
          <w:sz w:val="22"/>
          <w:szCs w:val="22"/>
          <w:lang w:val="fr-BE"/>
        </w:rPr>
        <w:t xml:space="preserve">Pour l'entreprise qui souhaite pratiquer la </w:t>
      </w:r>
      <w:r w:rsidRPr="00294F6F">
        <w:rPr>
          <w:rFonts w:ascii="Arial" w:hAnsi="Arial" w:cs="Arial"/>
          <w:i/>
          <w:iCs/>
          <w:sz w:val="22"/>
          <w:szCs w:val="22"/>
          <w:lang w:val="fr-BE"/>
        </w:rPr>
        <w:t>branche 17 (protection juridique),</w:t>
      </w:r>
      <w:r w:rsidR="005064A4" w:rsidRPr="00294F6F">
        <w:rPr>
          <w:rFonts w:ascii="Arial" w:hAnsi="Arial" w:cs="Arial"/>
          <w:i/>
          <w:iCs/>
          <w:sz w:val="22"/>
          <w:szCs w:val="22"/>
          <w:lang w:val="fr-BE"/>
        </w:rPr>
        <w:t xml:space="preserve"> </w:t>
      </w:r>
      <w:r w:rsidRPr="00294F6F">
        <w:rPr>
          <w:rFonts w:ascii="Arial" w:hAnsi="Arial" w:cs="Arial"/>
          <w:i/>
          <w:iCs/>
          <w:sz w:val="22"/>
          <w:szCs w:val="22"/>
          <w:lang w:val="fr-BE"/>
        </w:rPr>
        <w:t xml:space="preserve">veuillez indiquer </w:t>
      </w:r>
      <w:r w:rsidRPr="00294F6F">
        <w:rPr>
          <w:rFonts w:ascii="Arial" w:hAnsi="Arial" w:cs="Arial"/>
          <w:i/>
          <w:sz w:val="22"/>
          <w:szCs w:val="22"/>
          <w:lang w:val="fr-BE"/>
        </w:rPr>
        <w:t xml:space="preserve">la (les) formule(s) de gestion des sinistres telle(s) que décrite(s) à l'article 4 de l'A.R. du 12 octobre 1990 relatif à l'assurance protection juridique, accompagnée(s) d'une description de la manière dont la (les) formule(s) retenue(s) sera (seront) réalisée(s) et les moyens mis en </w:t>
      </w:r>
      <w:r w:rsidR="00A17472" w:rsidRPr="00294F6F">
        <w:rPr>
          <w:rFonts w:ascii="Arial" w:hAnsi="Arial" w:cs="Arial"/>
          <w:i/>
          <w:sz w:val="22"/>
          <w:szCs w:val="22"/>
          <w:lang w:val="fr-BE"/>
        </w:rPr>
        <w:t>œuvre</w:t>
      </w:r>
      <w:r w:rsidRPr="00294F6F">
        <w:rPr>
          <w:rFonts w:ascii="Arial" w:hAnsi="Arial" w:cs="Arial"/>
          <w:i/>
          <w:sz w:val="22"/>
          <w:szCs w:val="22"/>
          <w:lang w:val="fr-BE"/>
        </w:rPr>
        <w:t xml:space="preserve"> à cet effet.</w:t>
      </w:r>
    </w:p>
    <w:p w:rsidR="00C16030" w:rsidRPr="00294F6F" w:rsidRDefault="00C16030" w:rsidP="00C16030">
      <w:pPr>
        <w:jc w:val="both"/>
        <w:rPr>
          <w:rFonts w:ascii="Arial" w:hAnsi="Arial" w:cs="Arial"/>
          <w:sz w:val="22"/>
          <w:szCs w:val="22"/>
          <w:lang w:val="fr-BE"/>
        </w:rPr>
      </w:pPr>
    </w:p>
    <w:p w:rsidR="00C16030" w:rsidRPr="00294F6F" w:rsidRDefault="00C16030" w:rsidP="00C16030">
      <w:pPr>
        <w:autoSpaceDE w:val="0"/>
        <w:autoSpaceDN w:val="0"/>
        <w:adjustRightInd w:val="0"/>
        <w:jc w:val="both"/>
        <w:rPr>
          <w:rFonts w:ascii="Arial" w:hAnsi="Arial" w:cs="Arial"/>
          <w:i/>
          <w:sz w:val="22"/>
          <w:szCs w:val="22"/>
          <w:lang w:val="fr-BE"/>
        </w:rPr>
      </w:pPr>
      <w:r w:rsidRPr="00294F6F">
        <w:rPr>
          <w:rFonts w:ascii="Arial" w:hAnsi="Arial" w:cs="Arial"/>
          <w:i/>
          <w:sz w:val="22"/>
          <w:szCs w:val="22"/>
          <w:lang w:val="fr-BE"/>
        </w:rPr>
        <w:t xml:space="preserve">Pour l'entreprise qui souhaite pratiquer la </w:t>
      </w:r>
      <w:r w:rsidRPr="00294F6F">
        <w:rPr>
          <w:rFonts w:ascii="Arial" w:hAnsi="Arial" w:cs="Arial"/>
          <w:i/>
          <w:iCs/>
          <w:sz w:val="22"/>
          <w:szCs w:val="22"/>
          <w:lang w:val="fr-BE"/>
        </w:rPr>
        <w:t>branche 18 (assistance), veuillez décrire les</w:t>
      </w:r>
      <w:r w:rsidRPr="00294F6F">
        <w:rPr>
          <w:rFonts w:ascii="Arial" w:hAnsi="Arial" w:cs="Arial"/>
          <w:i/>
          <w:sz w:val="22"/>
          <w:szCs w:val="22"/>
          <w:lang w:val="fr-BE"/>
        </w:rPr>
        <w:t xml:space="preserve"> moyens directs et indirects en personnel et matériel dont elle dispose pour faire face à ses engagements.</w:t>
      </w:r>
    </w:p>
    <w:p w:rsidR="00C16030" w:rsidRPr="00294F6F" w:rsidRDefault="00C16030" w:rsidP="00C16030">
      <w:pPr>
        <w:jc w:val="both"/>
        <w:rPr>
          <w:rFonts w:ascii="Arial" w:hAnsi="Arial" w:cs="Arial"/>
          <w:i/>
          <w:sz w:val="22"/>
          <w:szCs w:val="22"/>
          <w:lang w:val="fr-BE"/>
        </w:rPr>
      </w:pP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i/>
          <w:sz w:val="22"/>
          <w:szCs w:val="22"/>
          <w:lang w:val="fr-BE"/>
        </w:rPr>
      </w:pPr>
      <w:r w:rsidRPr="00294F6F">
        <w:rPr>
          <w:rFonts w:ascii="Arial" w:hAnsi="Arial" w:cs="Arial"/>
          <w:i/>
          <w:sz w:val="22"/>
          <w:szCs w:val="22"/>
          <w:lang w:val="fr-BE"/>
        </w:rPr>
        <w:t xml:space="preserve">Q4. Veuillez brièvement exposer votre projet d’entreprise, en expliquant notamment la raison pour laquelle l’entreprise souhaite fournir à l’avenir les services indiqués à la question </w:t>
      </w:r>
      <w:proofErr w:type="gramStart"/>
      <w:r w:rsidRPr="00294F6F">
        <w:rPr>
          <w:rFonts w:ascii="Arial" w:hAnsi="Arial" w:cs="Arial"/>
          <w:i/>
          <w:sz w:val="22"/>
          <w:szCs w:val="22"/>
          <w:lang w:val="fr-BE"/>
        </w:rPr>
        <w:t>3  et</w:t>
      </w:r>
      <w:proofErr w:type="gramEnd"/>
      <w:r w:rsidRPr="00294F6F">
        <w:rPr>
          <w:rFonts w:ascii="Arial" w:hAnsi="Arial" w:cs="Arial"/>
          <w:i/>
          <w:sz w:val="22"/>
          <w:szCs w:val="22"/>
          <w:lang w:val="fr-BE"/>
        </w:rPr>
        <w:t xml:space="preserve"> le rôle qu’elle estime pouvoir jouer dans le secteur des assurances belge et, si cela apparaît opportun, dans le secteur européen des assurances. Veuillez en particulier donner ici une évaluation globale de l’importance quantitative proportionnelle escomptée de chacune des activités que l’entreprise compte fournir, en précisant chaque fois les différents types de clients visés (institutionnels, </w:t>
      </w:r>
      <w:proofErr w:type="gramStart"/>
      <w:r w:rsidRPr="00294F6F">
        <w:rPr>
          <w:rFonts w:ascii="Arial" w:hAnsi="Arial" w:cs="Arial"/>
          <w:i/>
          <w:sz w:val="22"/>
          <w:szCs w:val="22"/>
          <w:lang w:val="fr-BE"/>
        </w:rPr>
        <w:t>privés,…</w:t>
      </w:r>
      <w:proofErr w:type="gramEnd"/>
      <w:r w:rsidRPr="00294F6F">
        <w:rPr>
          <w:rFonts w:ascii="Arial" w:hAnsi="Arial" w:cs="Arial"/>
          <w:i/>
          <w:sz w:val="22"/>
          <w:szCs w:val="22"/>
          <w:lang w:val="fr-BE"/>
        </w:rPr>
        <w:t xml:space="preserve">) et leur importance escomptée. Veuillez joindre également les études de marché éventuelles sur lesquelles vous vous êtes basés et auxquelles il vous sera demandé de vous référer au point relatif aux aspects </w:t>
      </w:r>
      <w:r w:rsidR="00C0104E" w:rsidRPr="00294F6F">
        <w:rPr>
          <w:rFonts w:ascii="Arial" w:hAnsi="Arial" w:cs="Arial"/>
          <w:i/>
          <w:sz w:val="22"/>
          <w:szCs w:val="22"/>
          <w:lang w:val="fr-BE"/>
        </w:rPr>
        <w:t>technico-</w:t>
      </w:r>
      <w:r w:rsidRPr="00294F6F">
        <w:rPr>
          <w:rFonts w:ascii="Arial" w:hAnsi="Arial" w:cs="Arial"/>
          <w:i/>
          <w:sz w:val="22"/>
          <w:szCs w:val="22"/>
          <w:lang w:val="fr-BE"/>
        </w:rPr>
        <w:t xml:space="preserve">financiers. Pour les initiatives étrangères, il y a lieu d'exposer également les </w:t>
      </w:r>
      <w:proofErr w:type="gramStart"/>
      <w:r w:rsidRPr="00294F6F">
        <w:rPr>
          <w:rFonts w:ascii="Arial" w:hAnsi="Arial" w:cs="Arial"/>
          <w:i/>
          <w:sz w:val="22"/>
          <w:szCs w:val="22"/>
          <w:lang w:val="fr-BE"/>
        </w:rPr>
        <w:t>motifs  du</w:t>
      </w:r>
      <w:proofErr w:type="gramEnd"/>
      <w:r w:rsidRPr="00294F6F">
        <w:rPr>
          <w:rFonts w:ascii="Arial" w:hAnsi="Arial" w:cs="Arial"/>
          <w:i/>
          <w:sz w:val="22"/>
          <w:szCs w:val="22"/>
          <w:lang w:val="fr-BE"/>
        </w:rPr>
        <w:t xml:space="preserve"> choix de la Belgique comme pays du siège social et, pour les filiales d’entreprises d’assurances  de l’EEE, pourquoi une filiale a été préférée à une succursale.</w:t>
      </w:r>
    </w:p>
    <w:p w:rsidR="00C16030" w:rsidRPr="00294F6F" w:rsidRDefault="00C16030" w:rsidP="00C16030">
      <w:pPr>
        <w:jc w:val="both"/>
        <w:rPr>
          <w:rFonts w:ascii="Arial" w:hAnsi="Arial" w:cs="Arial"/>
          <w:sz w:val="22"/>
          <w:szCs w:val="22"/>
          <w:lang w:val="fr-BE"/>
        </w:rPr>
      </w:pPr>
    </w:p>
    <w:p w:rsidR="00C16030" w:rsidRPr="00294F6F" w:rsidRDefault="00C16030" w:rsidP="0049660A">
      <w:pPr>
        <w:pStyle w:val="Heading2"/>
        <w:rPr>
          <w:i w:val="0"/>
          <w:iCs w:val="0"/>
          <w:sz w:val="36"/>
          <w:szCs w:val="36"/>
          <w:u w:val="single"/>
          <w:lang w:val="fr-BE"/>
        </w:rPr>
      </w:pPr>
      <w:bookmarkStart w:id="9" w:name="_Toc111518160"/>
      <w:bookmarkStart w:id="10" w:name="_Toc132618158"/>
      <w:r w:rsidRPr="00294F6F">
        <w:rPr>
          <w:i w:val="0"/>
          <w:iCs w:val="0"/>
          <w:sz w:val="36"/>
          <w:szCs w:val="36"/>
          <w:lang w:val="fr-BE"/>
        </w:rPr>
        <w:t xml:space="preserve">2.3. </w:t>
      </w:r>
      <w:r w:rsidRPr="00294F6F">
        <w:rPr>
          <w:i w:val="0"/>
          <w:iCs w:val="0"/>
          <w:sz w:val="36"/>
          <w:szCs w:val="36"/>
          <w:u w:val="single"/>
          <w:lang w:val="fr-BE"/>
        </w:rPr>
        <w:t xml:space="preserve">Aspects </w:t>
      </w:r>
      <w:bookmarkEnd w:id="9"/>
      <w:bookmarkEnd w:id="10"/>
      <w:r w:rsidR="00AC0175" w:rsidRPr="00294F6F">
        <w:rPr>
          <w:i w:val="0"/>
          <w:iCs w:val="0"/>
          <w:sz w:val="36"/>
          <w:szCs w:val="36"/>
          <w:u w:val="single"/>
          <w:lang w:val="fr-BE"/>
        </w:rPr>
        <w:t>G</w:t>
      </w:r>
      <w:r w:rsidR="00250746" w:rsidRPr="00294F6F">
        <w:rPr>
          <w:i w:val="0"/>
          <w:iCs w:val="0"/>
          <w:sz w:val="36"/>
          <w:szCs w:val="36"/>
          <w:u w:val="single"/>
          <w:lang w:val="fr-BE"/>
        </w:rPr>
        <w:t>ouvernance</w:t>
      </w:r>
    </w:p>
    <w:p w:rsidR="00250746" w:rsidRPr="00294F6F" w:rsidRDefault="00250746" w:rsidP="00174459">
      <w:pPr>
        <w:rPr>
          <w:rFonts w:ascii="Arial" w:hAnsi="Arial" w:cs="Arial"/>
          <w:sz w:val="20"/>
          <w:szCs w:val="20"/>
          <w:lang w:val="fr-BE"/>
        </w:rPr>
      </w:pPr>
    </w:p>
    <w:p w:rsidR="00250746" w:rsidRPr="00294F6F" w:rsidRDefault="00250746" w:rsidP="00836E03">
      <w:pPr>
        <w:jc w:val="both"/>
        <w:rPr>
          <w:rFonts w:ascii="Arial" w:hAnsi="Arial" w:cs="Arial"/>
          <w:sz w:val="22"/>
          <w:szCs w:val="22"/>
          <w:lang w:val="fr-BE"/>
        </w:rPr>
      </w:pPr>
      <w:r w:rsidRPr="00294F6F">
        <w:rPr>
          <w:rFonts w:ascii="Arial" w:hAnsi="Arial" w:cs="Arial"/>
          <w:sz w:val="22"/>
          <w:szCs w:val="22"/>
          <w:lang w:val="fr-BE"/>
        </w:rPr>
        <w:t xml:space="preserve">L’ensemble des attentes prudentielles de la Banque en matière de gouvernance </w:t>
      </w:r>
      <w:r w:rsidR="00E1052A" w:rsidRPr="00294F6F">
        <w:rPr>
          <w:rFonts w:ascii="Arial" w:hAnsi="Arial" w:cs="Arial"/>
          <w:sz w:val="22"/>
          <w:szCs w:val="22"/>
          <w:lang w:val="fr-BE"/>
        </w:rPr>
        <w:t xml:space="preserve">(au sens large) </w:t>
      </w:r>
      <w:r w:rsidRPr="00294F6F">
        <w:rPr>
          <w:rFonts w:ascii="Arial" w:hAnsi="Arial" w:cs="Arial"/>
          <w:sz w:val="22"/>
          <w:szCs w:val="22"/>
          <w:lang w:val="fr-BE"/>
        </w:rPr>
        <w:t>sont décrites dans la circulaire « Système de Gouvernance » 2016-31</w:t>
      </w:r>
      <w:r w:rsidR="00AC0175" w:rsidRPr="00294F6F">
        <w:rPr>
          <w:rFonts w:ascii="Arial" w:hAnsi="Arial" w:cs="Arial"/>
          <w:sz w:val="22"/>
          <w:szCs w:val="22"/>
          <w:lang w:val="fr-BE"/>
        </w:rPr>
        <w:t xml:space="preserve"> du 5 juillet 2016</w:t>
      </w:r>
      <w:r w:rsidRPr="00294F6F">
        <w:rPr>
          <w:rFonts w:ascii="Arial" w:hAnsi="Arial" w:cs="Arial"/>
          <w:sz w:val="22"/>
          <w:szCs w:val="22"/>
          <w:lang w:val="fr-BE"/>
        </w:rPr>
        <w:t xml:space="preserve"> </w:t>
      </w:r>
      <w:r w:rsidR="00E1052A" w:rsidRPr="00294F6F">
        <w:rPr>
          <w:rFonts w:ascii="Arial" w:hAnsi="Arial" w:cs="Arial"/>
          <w:sz w:val="22"/>
          <w:szCs w:val="22"/>
          <w:lang w:val="fr-BE"/>
        </w:rPr>
        <w:t>disponible sur le site web de la Banque. Cette circulaire est une circulaire « coupole » dans la mesure où elle coordonne et structure en 15 chapitres l’ensemble des circulaires thématiques existantes en matière de gouvernance.</w:t>
      </w:r>
    </w:p>
    <w:p w:rsidR="00C16030" w:rsidRPr="00294F6F" w:rsidRDefault="00C16030" w:rsidP="00174459">
      <w:pPr>
        <w:pStyle w:val="Heading3"/>
        <w:jc w:val="both"/>
        <w:rPr>
          <w:sz w:val="22"/>
          <w:szCs w:val="22"/>
          <w:u w:val="single"/>
          <w:lang w:val="fr-BE"/>
        </w:rPr>
      </w:pPr>
      <w:bookmarkStart w:id="11" w:name="_Toc111518161"/>
      <w:bookmarkStart w:id="12" w:name="_Toc132618159"/>
      <w:r w:rsidRPr="00294F6F">
        <w:rPr>
          <w:sz w:val="22"/>
          <w:szCs w:val="22"/>
          <w:u w:val="single"/>
          <w:lang w:val="fr-BE"/>
        </w:rPr>
        <w:t xml:space="preserve">2.3.1. </w:t>
      </w:r>
      <w:r w:rsidR="000C1855" w:rsidRPr="00294F6F">
        <w:rPr>
          <w:sz w:val="22"/>
          <w:szCs w:val="22"/>
          <w:u w:val="single"/>
          <w:lang w:val="fr-BE"/>
        </w:rPr>
        <w:t xml:space="preserve">Détenteurs du capital </w:t>
      </w:r>
      <w:bookmarkEnd w:id="11"/>
      <w:bookmarkEnd w:id="12"/>
    </w:p>
    <w:p w:rsidR="00C16030" w:rsidRPr="00294F6F" w:rsidRDefault="00C16030" w:rsidP="00C16030">
      <w:pPr>
        <w:rPr>
          <w:rFonts w:ascii="Arial" w:hAnsi="Arial" w:cs="Arial"/>
          <w:lang w:val="fr-BE"/>
        </w:rPr>
      </w:pPr>
    </w:p>
    <w:p w:rsidR="00C16030" w:rsidRPr="00294F6F" w:rsidRDefault="00C16030" w:rsidP="00D20620">
      <w:pPr>
        <w:jc w:val="both"/>
        <w:rPr>
          <w:rFonts w:ascii="Arial" w:hAnsi="Arial" w:cs="Arial"/>
          <w:bCs/>
          <w:i/>
          <w:sz w:val="22"/>
          <w:szCs w:val="22"/>
          <w:u w:val="single"/>
          <w:lang w:val="fr-BE"/>
        </w:rPr>
      </w:pPr>
      <w:r w:rsidRPr="00294F6F">
        <w:rPr>
          <w:rFonts w:ascii="Arial" w:hAnsi="Arial" w:cs="Arial"/>
          <w:bCs/>
          <w:i/>
          <w:sz w:val="22"/>
          <w:szCs w:val="22"/>
          <w:u w:val="single"/>
          <w:lang w:val="fr-BE"/>
        </w:rPr>
        <w:t>2.3.1.1. Informations sur les actionnaires significatifs</w:t>
      </w:r>
      <w:r w:rsidR="00326D4E" w:rsidRPr="00294F6F">
        <w:rPr>
          <w:rFonts w:ascii="Arial" w:hAnsi="Arial" w:cs="Arial"/>
          <w:bCs/>
          <w:i/>
          <w:sz w:val="22"/>
          <w:szCs w:val="22"/>
          <w:u w:val="single"/>
          <w:lang w:val="fr-BE"/>
        </w:rPr>
        <w:t>/qualifiés</w:t>
      </w:r>
    </w:p>
    <w:p w:rsidR="00C16030" w:rsidRPr="00294F6F" w:rsidRDefault="00C16030" w:rsidP="00C16030">
      <w:pPr>
        <w:jc w:val="both"/>
        <w:rPr>
          <w:rFonts w:ascii="Arial" w:hAnsi="Arial" w:cs="Arial"/>
          <w:sz w:val="22"/>
          <w:szCs w:val="22"/>
          <w:lang w:val="fr-BE"/>
        </w:rPr>
      </w:pPr>
    </w:p>
    <w:p w:rsidR="00C134A2" w:rsidRPr="00294F6F" w:rsidRDefault="00C16030" w:rsidP="00C16030">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En application de l’article </w:t>
      </w:r>
      <w:r w:rsidR="001C6ED6" w:rsidRPr="00294F6F">
        <w:rPr>
          <w:rFonts w:ascii="Arial" w:hAnsi="Arial" w:cs="Arial"/>
          <w:noProof w:val="0"/>
          <w:sz w:val="22"/>
          <w:szCs w:val="22"/>
          <w:lang w:val="fr-FR"/>
        </w:rPr>
        <w:t>23 et 39</w:t>
      </w:r>
      <w:r w:rsidRPr="00294F6F">
        <w:rPr>
          <w:rFonts w:ascii="Arial" w:hAnsi="Arial" w:cs="Arial"/>
          <w:noProof w:val="0"/>
          <w:sz w:val="22"/>
          <w:szCs w:val="22"/>
          <w:lang w:val="fr-FR"/>
        </w:rPr>
        <w:t xml:space="preserve"> de la loi, la </w:t>
      </w:r>
      <w:r w:rsidR="001C6ED6" w:rsidRPr="00294F6F">
        <w:rPr>
          <w:rFonts w:ascii="Arial" w:hAnsi="Arial" w:cs="Arial"/>
          <w:noProof w:val="0"/>
          <w:sz w:val="22"/>
          <w:szCs w:val="22"/>
          <w:lang w:val="fr-FR"/>
        </w:rPr>
        <w:t xml:space="preserve">Banque </w:t>
      </w:r>
      <w:r w:rsidRPr="00294F6F">
        <w:rPr>
          <w:rFonts w:ascii="Arial" w:hAnsi="Arial" w:cs="Arial"/>
          <w:noProof w:val="0"/>
          <w:sz w:val="22"/>
          <w:szCs w:val="22"/>
          <w:lang w:val="fr-FR"/>
        </w:rPr>
        <w:t xml:space="preserve">doit pouvoir s'assurer que les actionnaires, coopérateurs ou membres significatifs </w:t>
      </w:r>
      <w:r w:rsidRPr="00294F6F">
        <w:rPr>
          <w:rFonts w:ascii="Arial" w:hAnsi="Arial" w:cs="Arial"/>
          <w:noProof w:val="0"/>
          <w:sz w:val="22"/>
          <w:szCs w:val="22"/>
          <w:lang w:val="fr-FR"/>
        </w:rPr>
        <w:noBreakHyphen/>
        <w:t xml:space="preserve"> que ce soient des personnes physiques ou morales </w:t>
      </w:r>
      <w:r w:rsidRPr="00294F6F">
        <w:rPr>
          <w:rFonts w:ascii="Arial" w:hAnsi="Arial" w:cs="Arial"/>
          <w:noProof w:val="0"/>
          <w:sz w:val="22"/>
          <w:szCs w:val="22"/>
          <w:lang w:val="fr-FR"/>
        </w:rPr>
        <w:noBreakHyphen/>
        <w:t xml:space="preserve"> présentent les qualités nécessaires au regard du besoin de garantir une gestion saine et prudente de l’entreprise</w:t>
      </w:r>
      <w:r w:rsidR="00C10383" w:rsidRPr="00294F6F">
        <w:rPr>
          <w:rFonts w:ascii="Arial" w:hAnsi="Arial" w:cs="Arial"/>
          <w:noProof w:val="0"/>
          <w:sz w:val="22"/>
          <w:szCs w:val="22"/>
          <w:lang w:val="fr-FR"/>
        </w:rPr>
        <w:t xml:space="preserve"> (cf. </w:t>
      </w:r>
      <w:r w:rsidR="008C2B86" w:rsidRPr="00294F6F">
        <w:rPr>
          <w:rFonts w:ascii="Arial" w:hAnsi="Arial" w:cs="Arial"/>
          <w:noProof w:val="0"/>
          <w:sz w:val="22"/>
          <w:szCs w:val="22"/>
          <w:lang w:val="fr-FR"/>
        </w:rPr>
        <w:t xml:space="preserve">les 5 critères repris à l’article 39 de la loi ainsi que </w:t>
      </w:r>
      <w:r w:rsidR="00C10383" w:rsidRPr="00294F6F">
        <w:rPr>
          <w:rFonts w:ascii="Arial" w:hAnsi="Arial" w:cs="Arial"/>
          <w:noProof w:val="0"/>
          <w:sz w:val="22"/>
          <w:szCs w:val="22"/>
          <w:lang w:val="fr-FR"/>
        </w:rPr>
        <w:t>le chapitre 12 de la circulaire 2016-31)</w:t>
      </w:r>
      <w:r w:rsidRPr="00294F6F">
        <w:rPr>
          <w:rFonts w:ascii="Arial" w:hAnsi="Arial" w:cs="Arial"/>
          <w:noProof w:val="0"/>
          <w:sz w:val="22"/>
          <w:szCs w:val="22"/>
          <w:lang w:val="fr-FR"/>
        </w:rPr>
        <w:t xml:space="preserve">. Si la </w:t>
      </w:r>
      <w:r w:rsidR="001C6ED6" w:rsidRPr="00294F6F">
        <w:rPr>
          <w:rFonts w:ascii="Arial" w:hAnsi="Arial" w:cs="Arial"/>
          <w:noProof w:val="0"/>
          <w:sz w:val="22"/>
          <w:szCs w:val="22"/>
          <w:lang w:val="fr-FR"/>
        </w:rPr>
        <w:t xml:space="preserve">Banque </w:t>
      </w:r>
      <w:r w:rsidRPr="00294F6F">
        <w:rPr>
          <w:rFonts w:ascii="Arial" w:hAnsi="Arial" w:cs="Arial"/>
          <w:noProof w:val="0"/>
          <w:sz w:val="22"/>
          <w:szCs w:val="22"/>
          <w:lang w:val="fr-FR"/>
        </w:rPr>
        <w:t xml:space="preserve">a des raisons de considérer que tel n’est pas le cas, l’agrément est refusé. </w:t>
      </w:r>
    </w:p>
    <w:p w:rsidR="00C134A2" w:rsidRPr="00294F6F" w:rsidRDefault="00C134A2" w:rsidP="00C16030">
      <w:pPr>
        <w:pStyle w:val="Heading9"/>
        <w:jc w:val="both"/>
        <w:rPr>
          <w:rFonts w:ascii="Arial" w:hAnsi="Arial" w:cs="Arial"/>
          <w:noProof w:val="0"/>
          <w:sz w:val="22"/>
          <w:szCs w:val="22"/>
          <w:lang w:val="fr-FR"/>
        </w:rPr>
      </w:pPr>
    </w:p>
    <w:p w:rsidR="001C6ED6" w:rsidRPr="00294F6F" w:rsidRDefault="00C134A2" w:rsidP="00836E03">
      <w:pPr>
        <w:pStyle w:val="Heading9"/>
        <w:jc w:val="both"/>
        <w:rPr>
          <w:rFonts w:ascii="Arial" w:hAnsi="Arial" w:cs="Arial"/>
          <w:noProof w:val="0"/>
          <w:sz w:val="22"/>
          <w:szCs w:val="22"/>
          <w:lang w:val="fr-FR"/>
        </w:rPr>
      </w:pPr>
      <w:r w:rsidRPr="00294F6F">
        <w:rPr>
          <w:rFonts w:ascii="Arial" w:hAnsi="Arial" w:cs="Arial"/>
          <w:noProof w:val="0"/>
          <w:sz w:val="22"/>
          <w:szCs w:val="22"/>
          <w:lang w:val="fr-FR"/>
        </w:rPr>
        <w:t>E</w:t>
      </w:r>
      <w:r w:rsidR="00C16030" w:rsidRPr="00294F6F">
        <w:rPr>
          <w:rFonts w:ascii="Arial" w:hAnsi="Arial" w:cs="Arial"/>
          <w:noProof w:val="0"/>
          <w:sz w:val="22"/>
          <w:szCs w:val="22"/>
          <w:lang w:val="fr-FR"/>
        </w:rPr>
        <w:t>st un actionnaire ou coopérateur ou membre significatif celui qui, directement ou indirectement,</w:t>
      </w:r>
      <w:r w:rsidR="001C6ED6" w:rsidRPr="00294F6F">
        <w:rPr>
          <w:rFonts w:ascii="Arial" w:hAnsi="Arial" w:cs="Arial"/>
          <w:noProof w:val="0"/>
          <w:sz w:val="22"/>
          <w:szCs w:val="22"/>
          <w:lang w:val="fr-FR"/>
        </w:rPr>
        <w:t xml:space="preserve"> agissant seul ou de concert avec d’autres, </w:t>
      </w:r>
      <w:r w:rsidR="00C16030" w:rsidRPr="00294F6F">
        <w:rPr>
          <w:rFonts w:ascii="Arial" w:hAnsi="Arial" w:cs="Arial"/>
          <w:noProof w:val="0"/>
          <w:sz w:val="22"/>
          <w:szCs w:val="22"/>
          <w:lang w:val="fr-FR"/>
        </w:rPr>
        <w:t xml:space="preserve">détiendra </w:t>
      </w:r>
      <w:r w:rsidR="001C6ED6" w:rsidRPr="00294F6F">
        <w:rPr>
          <w:rFonts w:ascii="Arial" w:hAnsi="Arial" w:cs="Arial"/>
          <w:noProof w:val="0"/>
          <w:sz w:val="22"/>
          <w:szCs w:val="22"/>
          <w:lang w:val="fr-FR"/>
        </w:rPr>
        <w:t xml:space="preserve">une participation qualifiée dans le capital de l’entreprise, c’est-à-dire </w:t>
      </w:r>
      <w:r w:rsidR="00C16030" w:rsidRPr="00294F6F">
        <w:rPr>
          <w:rFonts w:ascii="Arial" w:hAnsi="Arial" w:cs="Arial"/>
          <w:noProof w:val="0"/>
          <w:sz w:val="22"/>
          <w:szCs w:val="22"/>
          <w:lang w:val="fr-FR"/>
        </w:rPr>
        <w:t xml:space="preserve">au moins 10% du capital ou des droits de vote, ou toute autre possibilité d'exercer une influence notable sur la gestion de l'entreprise dans laquelle est détenue une participation (article </w:t>
      </w:r>
      <w:r w:rsidR="001C6ED6" w:rsidRPr="00294F6F">
        <w:rPr>
          <w:rFonts w:ascii="Arial" w:hAnsi="Arial" w:cs="Arial"/>
          <w:noProof w:val="0"/>
          <w:sz w:val="22"/>
          <w:szCs w:val="22"/>
          <w:lang w:val="fr-FR"/>
        </w:rPr>
        <w:t xml:space="preserve">15, 44° </w:t>
      </w:r>
      <w:r w:rsidR="00C16030" w:rsidRPr="00294F6F">
        <w:rPr>
          <w:rFonts w:ascii="Arial" w:hAnsi="Arial" w:cs="Arial"/>
          <w:noProof w:val="0"/>
          <w:sz w:val="22"/>
          <w:szCs w:val="22"/>
          <w:lang w:val="fr-FR"/>
        </w:rPr>
        <w:t xml:space="preserve">de la loi). </w:t>
      </w:r>
      <w:r w:rsidR="00250746" w:rsidRPr="00294F6F">
        <w:rPr>
          <w:rFonts w:ascii="Arial" w:hAnsi="Arial" w:cs="Arial"/>
          <w:noProof w:val="0"/>
          <w:sz w:val="22"/>
          <w:szCs w:val="22"/>
          <w:lang w:val="fr-FR"/>
        </w:rPr>
        <w:t xml:space="preserve"> </w:t>
      </w:r>
      <w:r w:rsidR="001C6ED6" w:rsidRPr="00294F6F">
        <w:rPr>
          <w:rFonts w:ascii="Arial" w:hAnsi="Arial" w:cs="Arial"/>
          <w:noProof w:val="0"/>
          <w:sz w:val="22"/>
          <w:szCs w:val="22"/>
          <w:lang w:val="fr-FR"/>
        </w:rPr>
        <w:t xml:space="preserve">A défaut de participation qualifiée, la communication visée </w:t>
      </w:r>
      <w:r w:rsidR="00B54C17" w:rsidRPr="00294F6F">
        <w:rPr>
          <w:rFonts w:ascii="Arial" w:hAnsi="Arial" w:cs="Arial"/>
          <w:noProof w:val="0"/>
          <w:sz w:val="22"/>
          <w:szCs w:val="22"/>
          <w:lang w:val="fr-FR"/>
        </w:rPr>
        <w:t>ci-dessus porte sur l’identité des 20 principaux actionnaires et leur quotité du capital.</w:t>
      </w:r>
    </w:p>
    <w:p w:rsidR="00250746" w:rsidRPr="00294F6F" w:rsidRDefault="00250746" w:rsidP="00836E03">
      <w:pPr>
        <w:jc w:val="both"/>
        <w:rPr>
          <w:rFonts w:ascii="Arial" w:hAnsi="Arial" w:cs="Arial"/>
          <w:sz w:val="22"/>
          <w:szCs w:val="22"/>
          <w:lang w:val="fr-FR"/>
        </w:rPr>
      </w:pPr>
    </w:p>
    <w:p w:rsidR="00250746" w:rsidRPr="00294F6F" w:rsidRDefault="00250746" w:rsidP="00174459">
      <w:pPr>
        <w:rPr>
          <w:rFonts w:ascii="Arial" w:hAnsi="Arial" w:cs="Arial"/>
          <w:sz w:val="22"/>
          <w:szCs w:val="22"/>
          <w:lang w:val="fr-FR"/>
        </w:rPr>
      </w:pPr>
      <w:r w:rsidRPr="00294F6F">
        <w:rPr>
          <w:rFonts w:ascii="Arial" w:hAnsi="Arial" w:cs="Arial"/>
          <w:sz w:val="22"/>
          <w:szCs w:val="22"/>
          <w:lang w:val="fr-FR"/>
        </w:rPr>
        <w:t>Pour plus d’informations concernant les attentes de la Banque en matière d’actionnariat, il est renvoyé au chapitre 12 de la circulaire 2016-31</w:t>
      </w:r>
      <w:r w:rsidR="00E1052A" w:rsidRPr="00294F6F">
        <w:rPr>
          <w:rFonts w:ascii="Arial" w:hAnsi="Arial" w:cs="Arial"/>
          <w:sz w:val="22"/>
          <w:szCs w:val="22"/>
          <w:lang w:val="fr-FR"/>
        </w:rPr>
        <w:t>.</w:t>
      </w:r>
    </w:p>
    <w:p w:rsidR="00C16030" w:rsidRPr="00294F6F" w:rsidRDefault="00C16030" w:rsidP="00C16030">
      <w:pPr>
        <w:pStyle w:val="Heading9"/>
        <w:jc w:val="both"/>
        <w:rPr>
          <w:rFonts w:ascii="Arial" w:hAnsi="Arial" w:cs="Arial"/>
          <w:noProof w:val="0"/>
          <w:sz w:val="22"/>
          <w:szCs w:val="22"/>
          <w:lang w:val="fr-FR"/>
        </w:rPr>
      </w:pPr>
    </w:p>
    <w:p w:rsidR="00C16030" w:rsidRPr="00294F6F" w:rsidRDefault="00C16030" w:rsidP="00C16030">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 xml:space="preserve">Q5. Afin que la </w:t>
      </w:r>
      <w:r w:rsidR="00B54C17" w:rsidRPr="00294F6F">
        <w:rPr>
          <w:rFonts w:ascii="Arial" w:hAnsi="Arial" w:cs="Arial"/>
          <w:i/>
          <w:noProof w:val="0"/>
          <w:sz w:val="22"/>
          <w:szCs w:val="22"/>
          <w:lang w:val="fr-FR"/>
        </w:rPr>
        <w:t xml:space="preserve">Banque </w:t>
      </w:r>
      <w:r w:rsidRPr="00294F6F">
        <w:rPr>
          <w:rFonts w:ascii="Arial" w:hAnsi="Arial" w:cs="Arial"/>
          <w:i/>
          <w:noProof w:val="0"/>
          <w:sz w:val="22"/>
          <w:szCs w:val="22"/>
          <w:lang w:val="fr-FR"/>
        </w:rPr>
        <w:t xml:space="preserve">dispose des renseignements nécessaires à cette évaluation, veuillez fournir pour chacun des </w:t>
      </w:r>
      <w:r w:rsidR="00B3484B" w:rsidRPr="00294F6F">
        <w:rPr>
          <w:rFonts w:ascii="Arial" w:hAnsi="Arial" w:cs="Arial"/>
          <w:i/>
          <w:noProof w:val="0"/>
          <w:sz w:val="22"/>
          <w:szCs w:val="22"/>
          <w:lang w:val="fr-FR"/>
        </w:rPr>
        <w:t xml:space="preserve">candidats </w:t>
      </w:r>
      <w:r w:rsidRPr="00294F6F">
        <w:rPr>
          <w:rFonts w:ascii="Arial" w:hAnsi="Arial" w:cs="Arial"/>
          <w:i/>
          <w:noProof w:val="0"/>
          <w:sz w:val="22"/>
          <w:szCs w:val="22"/>
          <w:lang w:val="fr-FR"/>
        </w:rPr>
        <w:t xml:space="preserve">actionnaires ou coopérateurs ou membres significatifs les </w:t>
      </w:r>
      <w:r w:rsidR="00B3484B" w:rsidRPr="00294F6F">
        <w:rPr>
          <w:rFonts w:ascii="Arial" w:hAnsi="Arial" w:cs="Arial"/>
          <w:i/>
          <w:noProof w:val="0"/>
          <w:sz w:val="22"/>
          <w:szCs w:val="22"/>
          <w:lang w:val="fr-FR"/>
        </w:rPr>
        <w:t xml:space="preserve">formulaires requis (cf. annexe </w:t>
      </w:r>
      <w:r w:rsidR="000A5750" w:rsidRPr="00294F6F">
        <w:rPr>
          <w:rFonts w:ascii="Arial" w:hAnsi="Arial" w:cs="Arial"/>
          <w:i/>
          <w:noProof w:val="0"/>
          <w:sz w:val="22"/>
          <w:szCs w:val="22"/>
          <w:lang w:val="fr-FR"/>
        </w:rPr>
        <w:t>4</w:t>
      </w:r>
      <w:r w:rsidR="00B3484B" w:rsidRPr="00294F6F">
        <w:rPr>
          <w:rFonts w:ascii="Arial" w:hAnsi="Arial" w:cs="Arial"/>
          <w:i/>
          <w:noProof w:val="0"/>
          <w:sz w:val="22"/>
          <w:szCs w:val="22"/>
          <w:lang w:val="fr-FR"/>
        </w:rPr>
        <w:t>)</w:t>
      </w:r>
      <w:r w:rsidRPr="00294F6F">
        <w:rPr>
          <w:rFonts w:ascii="Arial" w:hAnsi="Arial" w:cs="Arial"/>
          <w:i/>
          <w:noProof w:val="0"/>
          <w:sz w:val="22"/>
          <w:szCs w:val="22"/>
          <w:lang w:val="fr-FR"/>
        </w:rPr>
        <w:t>.</w:t>
      </w:r>
    </w:p>
    <w:p w:rsidR="00C16030" w:rsidRPr="00294F6F" w:rsidRDefault="00C16030" w:rsidP="00C16030">
      <w:pPr>
        <w:tabs>
          <w:tab w:val="left" w:pos="1584"/>
          <w:tab w:val="left" w:pos="3024"/>
          <w:tab w:val="right" w:pos="9504"/>
        </w:tabs>
        <w:spacing w:line="240" w:lineRule="atLeast"/>
        <w:jc w:val="both"/>
        <w:rPr>
          <w:rFonts w:ascii="Arial" w:hAnsi="Arial" w:cs="Arial"/>
          <w:sz w:val="22"/>
          <w:szCs w:val="22"/>
          <w:lang w:val="fr-FR"/>
        </w:rPr>
      </w:pPr>
    </w:p>
    <w:p w:rsidR="00C16030" w:rsidRPr="00294F6F" w:rsidRDefault="00C16030" w:rsidP="00C16030">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lastRenderedPageBreak/>
        <w:t>Q6. Si l'entreprise est déjà constituée, veuillez en outre brièvement retracer l’évolution de l’actionnariat au cours des cinq années précédentes.</w:t>
      </w:r>
    </w:p>
    <w:p w:rsidR="00C16030" w:rsidRPr="00294F6F" w:rsidRDefault="00C16030" w:rsidP="00C16030">
      <w:pPr>
        <w:tabs>
          <w:tab w:val="left" w:pos="851"/>
          <w:tab w:val="left" w:pos="2835"/>
          <w:tab w:val="left" w:pos="8080"/>
          <w:tab w:val="right" w:pos="9504"/>
        </w:tabs>
        <w:spacing w:line="240" w:lineRule="atLeast"/>
        <w:jc w:val="both"/>
        <w:rPr>
          <w:rFonts w:ascii="Arial" w:hAnsi="Arial" w:cs="Arial"/>
          <w:sz w:val="22"/>
          <w:szCs w:val="22"/>
          <w:lang w:val="fr-FR"/>
        </w:rPr>
      </w:pPr>
    </w:p>
    <w:p w:rsidR="00C16030" w:rsidRPr="00294F6F" w:rsidRDefault="00C16030" w:rsidP="00C16030">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Q7. Veuillez préciser s’il existe des pactes d’actionnaires et, le cas échéant, en communiquer une copie.</w:t>
      </w:r>
    </w:p>
    <w:p w:rsidR="00C16030" w:rsidRPr="00294F6F" w:rsidRDefault="00C16030" w:rsidP="00C16030">
      <w:pPr>
        <w:jc w:val="both"/>
        <w:rPr>
          <w:rFonts w:ascii="Arial" w:hAnsi="Arial" w:cs="Arial"/>
          <w:sz w:val="22"/>
          <w:szCs w:val="22"/>
          <w:lang w:val="fr-FR"/>
        </w:rPr>
      </w:pPr>
    </w:p>
    <w:p w:rsidR="00C16030" w:rsidRPr="00294F6F" w:rsidRDefault="00C16030" w:rsidP="00C16030">
      <w:pPr>
        <w:jc w:val="both"/>
        <w:rPr>
          <w:rFonts w:ascii="Arial" w:hAnsi="Arial" w:cs="Arial"/>
          <w:sz w:val="22"/>
          <w:szCs w:val="22"/>
          <w:lang w:val="fr-FR"/>
        </w:rPr>
      </w:pPr>
    </w:p>
    <w:p w:rsidR="00C16030" w:rsidRPr="00294F6F" w:rsidRDefault="00C16030" w:rsidP="00C16030">
      <w:pPr>
        <w:jc w:val="both"/>
        <w:rPr>
          <w:rFonts w:ascii="Arial" w:hAnsi="Arial" w:cs="Arial"/>
          <w:bCs/>
          <w:i/>
          <w:sz w:val="22"/>
          <w:szCs w:val="22"/>
          <w:u w:val="single"/>
          <w:lang w:val="fr-BE"/>
        </w:rPr>
      </w:pPr>
      <w:r w:rsidRPr="00294F6F">
        <w:rPr>
          <w:rFonts w:ascii="Arial" w:hAnsi="Arial" w:cs="Arial"/>
          <w:bCs/>
          <w:i/>
          <w:sz w:val="22"/>
          <w:szCs w:val="22"/>
          <w:u w:val="single"/>
          <w:lang w:val="fr-BE"/>
        </w:rPr>
        <w:t>2.3.1.</w:t>
      </w:r>
      <w:r w:rsidR="00E4088B" w:rsidRPr="00294F6F">
        <w:rPr>
          <w:rFonts w:ascii="Arial" w:hAnsi="Arial" w:cs="Arial"/>
          <w:bCs/>
          <w:i/>
          <w:sz w:val="22"/>
          <w:szCs w:val="22"/>
          <w:u w:val="single"/>
          <w:lang w:val="fr-BE"/>
        </w:rPr>
        <w:t>2</w:t>
      </w:r>
      <w:r w:rsidRPr="00294F6F">
        <w:rPr>
          <w:rFonts w:ascii="Arial" w:hAnsi="Arial" w:cs="Arial"/>
          <w:bCs/>
          <w:i/>
          <w:sz w:val="22"/>
          <w:szCs w:val="22"/>
          <w:u w:val="single"/>
          <w:lang w:val="fr-BE"/>
        </w:rPr>
        <w:t xml:space="preserve">. Informations sur le groupe </w:t>
      </w:r>
      <w:r w:rsidR="00130AC5" w:rsidRPr="00294F6F">
        <w:rPr>
          <w:rFonts w:ascii="Arial" w:hAnsi="Arial" w:cs="Arial"/>
          <w:bCs/>
          <w:i/>
          <w:sz w:val="22"/>
          <w:szCs w:val="22"/>
          <w:u w:val="single"/>
          <w:lang w:val="fr-BE"/>
        </w:rPr>
        <w:t xml:space="preserve">d’assurance </w:t>
      </w:r>
      <w:r w:rsidR="00A275C0" w:rsidRPr="00294F6F">
        <w:rPr>
          <w:rFonts w:ascii="Arial" w:hAnsi="Arial" w:cs="Arial"/>
          <w:bCs/>
          <w:i/>
          <w:sz w:val="22"/>
          <w:szCs w:val="22"/>
          <w:u w:val="single"/>
          <w:lang w:val="fr-BE"/>
        </w:rPr>
        <w:t xml:space="preserve">ou de réassurance </w:t>
      </w:r>
      <w:r w:rsidRPr="00294F6F">
        <w:rPr>
          <w:rFonts w:ascii="Arial" w:hAnsi="Arial" w:cs="Arial"/>
          <w:bCs/>
          <w:i/>
          <w:sz w:val="22"/>
          <w:szCs w:val="22"/>
          <w:u w:val="single"/>
          <w:lang w:val="fr-BE"/>
        </w:rPr>
        <w:t>dont l’entreprise fait partie</w:t>
      </w:r>
    </w:p>
    <w:p w:rsidR="00C16030" w:rsidRPr="00294F6F" w:rsidRDefault="00C16030" w:rsidP="00C16030">
      <w:pPr>
        <w:pStyle w:val="Heading9"/>
        <w:jc w:val="both"/>
        <w:rPr>
          <w:rFonts w:ascii="Arial" w:hAnsi="Arial" w:cs="Arial"/>
          <w:sz w:val="22"/>
          <w:szCs w:val="22"/>
          <w:lang w:val="fr-FR"/>
        </w:rPr>
      </w:pPr>
    </w:p>
    <w:p w:rsidR="00C36C44" w:rsidRPr="00294F6F" w:rsidRDefault="00C16030" w:rsidP="00AE4844">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w:t>
      </w:r>
      <w:r w:rsidR="001D3FA0" w:rsidRPr="00294F6F">
        <w:rPr>
          <w:rFonts w:ascii="Arial" w:hAnsi="Arial" w:cs="Arial"/>
          <w:i/>
          <w:noProof w:val="0"/>
          <w:sz w:val="22"/>
          <w:szCs w:val="22"/>
          <w:lang w:val="fr-FR"/>
        </w:rPr>
        <w:t>8</w:t>
      </w:r>
      <w:r w:rsidRPr="00294F6F">
        <w:rPr>
          <w:rFonts w:ascii="Arial" w:hAnsi="Arial" w:cs="Arial"/>
          <w:i/>
          <w:noProof w:val="0"/>
          <w:sz w:val="22"/>
          <w:szCs w:val="22"/>
          <w:lang w:val="fr-FR"/>
        </w:rPr>
        <w:t xml:space="preserve">. Veuillez donner la description complète du groupe </w:t>
      </w:r>
      <w:r w:rsidR="00130AC5" w:rsidRPr="00294F6F">
        <w:rPr>
          <w:rFonts w:ascii="Arial" w:hAnsi="Arial" w:cs="Arial"/>
          <w:i/>
          <w:noProof w:val="0"/>
          <w:sz w:val="22"/>
          <w:szCs w:val="22"/>
          <w:lang w:val="fr-FR"/>
        </w:rPr>
        <w:t xml:space="preserve">d’assurance </w:t>
      </w:r>
      <w:r w:rsidR="00A275C0" w:rsidRPr="00294F6F">
        <w:rPr>
          <w:rFonts w:ascii="Arial" w:hAnsi="Arial" w:cs="Arial"/>
          <w:i/>
          <w:noProof w:val="0"/>
          <w:sz w:val="22"/>
          <w:szCs w:val="22"/>
          <w:lang w:val="fr-FR"/>
        </w:rPr>
        <w:t xml:space="preserve">ou de réassurance </w:t>
      </w:r>
      <w:r w:rsidRPr="00294F6F">
        <w:rPr>
          <w:rFonts w:ascii="Arial" w:hAnsi="Arial" w:cs="Arial"/>
          <w:i/>
          <w:noProof w:val="0"/>
          <w:sz w:val="22"/>
          <w:szCs w:val="22"/>
          <w:lang w:val="fr-FR"/>
        </w:rPr>
        <w:t>dont l’entreprise d’assurances fait partie en expliquant la structure de ce groupe sous forme schématique et en mentionnant chaque fois l’importance des participations.</w:t>
      </w:r>
      <w:r w:rsidR="008E3F1C" w:rsidRPr="00294F6F">
        <w:rPr>
          <w:rFonts w:ascii="Arial" w:hAnsi="Arial" w:cs="Arial"/>
          <w:i/>
          <w:noProof w:val="0"/>
          <w:sz w:val="22"/>
          <w:szCs w:val="22"/>
          <w:lang w:val="fr-FR"/>
        </w:rPr>
        <w:t xml:space="preserve"> </w:t>
      </w:r>
      <w:r w:rsidRPr="00294F6F">
        <w:rPr>
          <w:rFonts w:ascii="Arial" w:hAnsi="Arial" w:cs="Arial"/>
          <w:i/>
          <w:noProof w:val="0"/>
          <w:sz w:val="22"/>
          <w:szCs w:val="22"/>
          <w:lang w:val="fr-FR"/>
        </w:rPr>
        <w:t xml:space="preserve">Veuillez compléter cette description en fournissant </w:t>
      </w:r>
      <w:r w:rsidR="00130AC5" w:rsidRPr="00294F6F">
        <w:rPr>
          <w:rFonts w:ascii="Arial" w:hAnsi="Arial" w:cs="Arial"/>
          <w:i/>
          <w:noProof w:val="0"/>
          <w:sz w:val="22"/>
          <w:szCs w:val="22"/>
          <w:lang w:val="fr-FR"/>
        </w:rPr>
        <w:t xml:space="preserve">des informations quant à l’entité-mère responsable du groupe </w:t>
      </w:r>
      <w:r w:rsidR="00C10383" w:rsidRPr="00294F6F">
        <w:rPr>
          <w:rFonts w:ascii="Arial" w:hAnsi="Arial" w:cs="Arial"/>
          <w:i/>
          <w:noProof w:val="0"/>
          <w:sz w:val="22"/>
          <w:szCs w:val="22"/>
          <w:lang w:val="fr-FR"/>
        </w:rPr>
        <w:t>dont l’entreprise fait partie et à la manière dont le groupe est</w:t>
      </w:r>
      <w:r w:rsidR="00C36C44" w:rsidRPr="00294F6F">
        <w:rPr>
          <w:rFonts w:ascii="Arial" w:hAnsi="Arial" w:cs="Arial"/>
          <w:i/>
          <w:noProof w:val="0"/>
          <w:sz w:val="22"/>
          <w:szCs w:val="22"/>
          <w:lang w:val="fr-FR"/>
        </w:rPr>
        <w:t xml:space="preserve"> </w:t>
      </w:r>
      <w:proofErr w:type="gramStart"/>
      <w:r w:rsidR="00C36C44" w:rsidRPr="00294F6F">
        <w:rPr>
          <w:rFonts w:ascii="Arial" w:hAnsi="Arial" w:cs="Arial"/>
          <w:i/>
          <w:noProof w:val="0"/>
          <w:sz w:val="22"/>
          <w:szCs w:val="22"/>
          <w:lang w:val="fr-FR"/>
        </w:rPr>
        <w:t xml:space="preserve">gouverné, </w:t>
      </w:r>
      <w:r w:rsidR="00C10383" w:rsidRPr="00294F6F">
        <w:rPr>
          <w:rFonts w:ascii="Arial" w:hAnsi="Arial" w:cs="Arial"/>
          <w:i/>
          <w:noProof w:val="0"/>
          <w:sz w:val="22"/>
          <w:szCs w:val="22"/>
          <w:lang w:val="fr-FR"/>
        </w:rPr>
        <w:t xml:space="preserve"> organisé</w:t>
      </w:r>
      <w:proofErr w:type="gramEnd"/>
      <w:r w:rsidR="00C10383" w:rsidRPr="00294F6F">
        <w:rPr>
          <w:rFonts w:ascii="Arial" w:hAnsi="Arial" w:cs="Arial"/>
          <w:i/>
          <w:noProof w:val="0"/>
          <w:sz w:val="22"/>
          <w:szCs w:val="22"/>
          <w:lang w:val="fr-FR"/>
        </w:rPr>
        <w:t xml:space="preserve"> et piloté (cf. notamment le chapitre 13 de la circulaire 2016-31). </w:t>
      </w:r>
      <w:r w:rsidR="008E3F1C" w:rsidRPr="00294F6F">
        <w:rPr>
          <w:rFonts w:ascii="Arial" w:hAnsi="Arial" w:cs="Arial"/>
          <w:i/>
          <w:noProof w:val="0"/>
          <w:sz w:val="22"/>
          <w:szCs w:val="22"/>
          <w:lang w:val="fr-FR"/>
        </w:rPr>
        <w:t xml:space="preserve"> </w:t>
      </w:r>
      <w:r w:rsidR="00C36C44" w:rsidRPr="00294F6F">
        <w:rPr>
          <w:rFonts w:ascii="Arial" w:hAnsi="Arial" w:cs="Arial"/>
          <w:i/>
          <w:noProof w:val="0"/>
          <w:sz w:val="22"/>
          <w:szCs w:val="22"/>
          <w:lang w:val="fr-FR"/>
        </w:rPr>
        <w:t xml:space="preserve">S’il y a dans le groupe une ou plusieurs holdings d’assurance autre </w:t>
      </w:r>
      <w:r w:rsidR="00AB0CD4" w:rsidRPr="00294F6F">
        <w:rPr>
          <w:rFonts w:ascii="Arial" w:hAnsi="Arial" w:cs="Arial"/>
          <w:i/>
          <w:noProof w:val="0"/>
          <w:sz w:val="22"/>
          <w:szCs w:val="22"/>
          <w:lang w:val="fr-FR"/>
        </w:rPr>
        <w:t xml:space="preserve">que </w:t>
      </w:r>
      <w:r w:rsidR="00C36C44" w:rsidRPr="00294F6F">
        <w:rPr>
          <w:rFonts w:ascii="Arial" w:hAnsi="Arial" w:cs="Arial"/>
          <w:i/>
          <w:noProof w:val="0"/>
          <w:sz w:val="22"/>
          <w:szCs w:val="22"/>
          <w:lang w:val="fr-FR"/>
        </w:rPr>
        <w:t>l’entité-mère responsable du groupe qui sont actionnaire</w:t>
      </w:r>
      <w:r w:rsidR="00E4088B" w:rsidRPr="00294F6F">
        <w:rPr>
          <w:rFonts w:ascii="Arial" w:hAnsi="Arial" w:cs="Arial"/>
          <w:i/>
          <w:noProof w:val="0"/>
          <w:sz w:val="22"/>
          <w:szCs w:val="22"/>
          <w:lang w:val="fr-FR"/>
        </w:rPr>
        <w:t>s</w:t>
      </w:r>
      <w:r w:rsidR="00C36C44" w:rsidRPr="00294F6F">
        <w:rPr>
          <w:rFonts w:ascii="Arial" w:hAnsi="Arial" w:cs="Arial"/>
          <w:i/>
          <w:noProof w:val="0"/>
          <w:sz w:val="22"/>
          <w:szCs w:val="22"/>
          <w:lang w:val="fr-FR"/>
        </w:rPr>
        <w:t xml:space="preserve"> de l’entreprise, veuillez également don</w:t>
      </w:r>
      <w:r w:rsidR="00825B8F" w:rsidRPr="00294F6F">
        <w:rPr>
          <w:rFonts w:ascii="Arial" w:hAnsi="Arial" w:cs="Arial"/>
          <w:i/>
          <w:noProof w:val="0"/>
          <w:sz w:val="22"/>
          <w:szCs w:val="22"/>
          <w:lang w:val="fr-FR"/>
        </w:rPr>
        <w:t xml:space="preserve">ner des informations quant au rôle de ces différentes holdings dans la gouvernance et l’organisation du groupe. </w:t>
      </w:r>
    </w:p>
    <w:p w:rsidR="00A84D5D" w:rsidRPr="00294F6F" w:rsidRDefault="00A84D5D" w:rsidP="00174459">
      <w:pPr>
        <w:pStyle w:val="Heading9"/>
        <w:jc w:val="both"/>
        <w:rPr>
          <w:rFonts w:ascii="Arial" w:hAnsi="Arial" w:cs="Arial"/>
          <w:noProof w:val="0"/>
          <w:sz w:val="22"/>
          <w:szCs w:val="22"/>
          <w:lang w:val="fr-FR"/>
        </w:rPr>
      </w:pPr>
    </w:p>
    <w:p w:rsidR="00A84D5D" w:rsidRPr="00294F6F" w:rsidRDefault="00A84D5D" w:rsidP="00A84D5D">
      <w:pPr>
        <w:jc w:val="both"/>
        <w:rPr>
          <w:rFonts w:ascii="Arial" w:hAnsi="Arial" w:cs="Arial"/>
          <w:i/>
          <w:sz w:val="22"/>
          <w:szCs w:val="22"/>
          <w:lang w:val="fr-BE"/>
        </w:rPr>
      </w:pPr>
      <w:r w:rsidRPr="00294F6F">
        <w:rPr>
          <w:rFonts w:ascii="Arial" w:hAnsi="Arial" w:cs="Arial"/>
          <w:i/>
          <w:sz w:val="22"/>
          <w:szCs w:val="22"/>
          <w:lang w:val="fr-BE"/>
        </w:rPr>
        <w:t>Q</w:t>
      </w:r>
      <w:r w:rsidR="001D3FA0" w:rsidRPr="00294F6F">
        <w:rPr>
          <w:rFonts w:ascii="Arial" w:hAnsi="Arial" w:cs="Arial"/>
          <w:i/>
          <w:sz w:val="22"/>
          <w:szCs w:val="22"/>
          <w:lang w:val="fr-BE"/>
        </w:rPr>
        <w:t>9</w:t>
      </w:r>
      <w:r w:rsidRPr="00294F6F">
        <w:rPr>
          <w:rFonts w:ascii="Arial" w:hAnsi="Arial" w:cs="Arial"/>
          <w:i/>
          <w:sz w:val="22"/>
          <w:szCs w:val="22"/>
          <w:lang w:val="fr-BE"/>
        </w:rPr>
        <w:t>. Veuillez préciser pour chaque activité que l’entreprise d’assurances exercera, avec quelle fréquence l’entreprise de droit belge en rendra compte à l’entreprise dont elle est une filiale, et indiquez chaque fois le type de rapport qui sera communiqué (rapport descriptif, aperçu chiffré, données chiffrées détaillées, ...).</w:t>
      </w:r>
    </w:p>
    <w:p w:rsidR="00A84D5D" w:rsidRPr="00294F6F" w:rsidRDefault="00A84D5D" w:rsidP="00A84D5D">
      <w:pPr>
        <w:jc w:val="both"/>
        <w:rPr>
          <w:rFonts w:ascii="Arial" w:hAnsi="Arial" w:cs="Arial"/>
          <w:sz w:val="22"/>
          <w:szCs w:val="22"/>
          <w:lang w:val="fr-BE"/>
        </w:rPr>
      </w:pPr>
    </w:p>
    <w:p w:rsidR="00A84D5D" w:rsidRPr="00294F6F" w:rsidRDefault="00A84D5D" w:rsidP="00A84D5D">
      <w:pPr>
        <w:jc w:val="both"/>
        <w:rPr>
          <w:rFonts w:ascii="Arial" w:hAnsi="Arial" w:cs="Arial"/>
          <w:i/>
          <w:sz w:val="22"/>
          <w:szCs w:val="22"/>
          <w:lang w:val="fr-BE"/>
        </w:rPr>
      </w:pPr>
      <w:r w:rsidRPr="00294F6F">
        <w:rPr>
          <w:rFonts w:ascii="Arial" w:hAnsi="Arial" w:cs="Arial"/>
          <w:i/>
          <w:sz w:val="22"/>
          <w:szCs w:val="22"/>
          <w:lang w:val="fr-BE"/>
        </w:rPr>
        <w:t>Q</w:t>
      </w:r>
      <w:r w:rsidR="001D3FA0" w:rsidRPr="00294F6F">
        <w:rPr>
          <w:rFonts w:ascii="Arial" w:hAnsi="Arial" w:cs="Arial"/>
          <w:i/>
          <w:sz w:val="22"/>
          <w:szCs w:val="22"/>
          <w:lang w:val="fr-BE"/>
        </w:rPr>
        <w:t>10</w:t>
      </w:r>
      <w:r w:rsidRPr="00294F6F">
        <w:rPr>
          <w:rFonts w:ascii="Arial" w:hAnsi="Arial" w:cs="Arial"/>
          <w:i/>
          <w:sz w:val="22"/>
          <w:szCs w:val="22"/>
          <w:lang w:val="fr-BE"/>
        </w:rPr>
        <w:t xml:space="preserve">. Veuillez préciser s’il est prévu que l’entreprise d’assurance fasse régulièrement l'objet de contrôles sur place effectués par le ou les services d'inspection ou d’audit </w:t>
      </w:r>
      <w:r w:rsidR="000C1855" w:rsidRPr="00294F6F">
        <w:rPr>
          <w:rFonts w:ascii="Arial" w:hAnsi="Arial" w:cs="Arial"/>
          <w:i/>
          <w:sz w:val="22"/>
          <w:szCs w:val="22"/>
          <w:lang w:val="fr-BE"/>
        </w:rPr>
        <w:t>de l’entreprise-mère du groupe</w:t>
      </w:r>
      <w:r w:rsidRPr="00294F6F">
        <w:rPr>
          <w:rFonts w:ascii="Arial" w:hAnsi="Arial" w:cs="Arial"/>
          <w:i/>
          <w:sz w:val="22"/>
          <w:szCs w:val="22"/>
          <w:lang w:val="fr-BE"/>
        </w:rPr>
        <w:t>.</w:t>
      </w:r>
      <w:r w:rsidR="000C1855" w:rsidRPr="00294F6F">
        <w:rPr>
          <w:rFonts w:ascii="Arial" w:hAnsi="Arial" w:cs="Arial"/>
          <w:i/>
          <w:sz w:val="22"/>
          <w:szCs w:val="22"/>
          <w:lang w:val="fr-BE"/>
        </w:rPr>
        <w:t xml:space="preserve"> </w:t>
      </w:r>
      <w:r w:rsidRPr="00294F6F">
        <w:rPr>
          <w:rFonts w:ascii="Arial" w:hAnsi="Arial" w:cs="Arial"/>
          <w:i/>
          <w:sz w:val="22"/>
          <w:szCs w:val="22"/>
          <w:lang w:val="fr-BE"/>
        </w:rPr>
        <w:t>Dans l'affirmative, veuillez indiquer la fréquence prévue de ces contrôles et décrire de manière succincte leur portée.</w:t>
      </w:r>
    </w:p>
    <w:p w:rsidR="00A84D5D" w:rsidRPr="00294F6F" w:rsidRDefault="00A84D5D" w:rsidP="00A84D5D">
      <w:pPr>
        <w:jc w:val="both"/>
        <w:rPr>
          <w:rFonts w:ascii="Arial" w:hAnsi="Arial" w:cs="Arial"/>
          <w:i/>
          <w:sz w:val="22"/>
          <w:szCs w:val="22"/>
          <w:lang w:val="fr-BE"/>
        </w:rPr>
      </w:pPr>
    </w:p>
    <w:p w:rsidR="00A84D5D" w:rsidRPr="00294F6F" w:rsidRDefault="00A84D5D" w:rsidP="00B27D0B">
      <w:pPr>
        <w:jc w:val="both"/>
        <w:rPr>
          <w:rFonts w:ascii="Arial" w:hAnsi="Arial" w:cs="Arial"/>
          <w:i/>
          <w:sz w:val="22"/>
          <w:szCs w:val="22"/>
          <w:lang w:val="fr-BE"/>
        </w:rPr>
      </w:pPr>
      <w:r w:rsidRPr="00294F6F">
        <w:rPr>
          <w:rFonts w:ascii="Arial" w:hAnsi="Arial" w:cs="Arial"/>
          <w:i/>
          <w:sz w:val="22"/>
          <w:szCs w:val="22"/>
          <w:lang w:val="fr-BE"/>
        </w:rPr>
        <w:t>Q</w:t>
      </w:r>
      <w:r w:rsidR="001D3FA0" w:rsidRPr="00294F6F">
        <w:rPr>
          <w:rFonts w:ascii="Arial" w:hAnsi="Arial" w:cs="Arial"/>
          <w:i/>
          <w:sz w:val="22"/>
          <w:szCs w:val="22"/>
          <w:lang w:val="fr-BE"/>
        </w:rPr>
        <w:t>11</w:t>
      </w:r>
      <w:r w:rsidRPr="00294F6F">
        <w:rPr>
          <w:rFonts w:ascii="Arial" w:hAnsi="Arial" w:cs="Arial"/>
          <w:i/>
          <w:sz w:val="22"/>
          <w:szCs w:val="22"/>
          <w:lang w:val="fr-BE"/>
        </w:rPr>
        <w:t xml:space="preserve">. Veuillez préciser s’il est prévu que l’entreprise d’assurances fasse régulièrement l'objet de contrôles sur place effectués par des auditeurs externes </w:t>
      </w:r>
      <w:r w:rsidR="000C1855" w:rsidRPr="00294F6F">
        <w:rPr>
          <w:rFonts w:ascii="Arial" w:hAnsi="Arial" w:cs="Arial"/>
          <w:i/>
          <w:sz w:val="22"/>
          <w:szCs w:val="22"/>
          <w:lang w:val="fr-BE"/>
        </w:rPr>
        <w:t>de l’entreprise-mère</w:t>
      </w:r>
      <w:r w:rsidRPr="00294F6F">
        <w:rPr>
          <w:rFonts w:ascii="Arial" w:hAnsi="Arial" w:cs="Arial"/>
          <w:i/>
          <w:sz w:val="22"/>
          <w:szCs w:val="22"/>
          <w:lang w:val="fr-BE"/>
        </w:rPr>
        <w:t xml:space="preserve"> du groupe. </w:t>
      </w:r>
    </w:p>
    <w:p w:rsidR="00A84D5D" w:rsidRPr="00294F6F" w:rsidRDefault="00A84D5D" w:rsidP="00C16030">
      <w:pPr>
        <w:jc w:val="both"/>
        <w:rPr>
          <w:rFonts w:ascii="Arial" w:hAnsi="Arial" w:cs="Arial"/>
          <w:sz w:val="22"/>
          <w:szCs w:val="22"/>
          <w:lang w:val="fr-FR"/>
        </w:rPr>
      </w:pPr>
    </w:p>
    <w:p w:rsidR="00C16030" w:rsidRPr="00294F6F" w:rsidRDefault="00C16030" w:rsidP="00C16030">
      <w:pPr>
        <w:jc w:val="both"/>
        <w:rPr>
          <w:rFonts w:ascii="Arial" w:hAnsi="Arial" w:cs="Arial"/>
          <w:bCs/>
          <w:i/>
          <w:sz w:val="22"/>
          <w:szCs w:val="22"/>
          <w:u w:val="single"/>
          <w:lang w:val="fr-BE"/>
        </w:rPr>
      </w:pPr>
      <w:r w:rsidRPr="00294F6F">
        <w:rPr>
          <w:rFonts w:ascii="Arial" w:hAnsi="Arial" w:cs="Arial"/>
          <w:bCs/>
          <w:i/>
          <w:sz w:val="22"/>
          <w:szCs w:val="22"/>
          <w:u w:val="single"/>
          <w:lang w:val="fr-BE"/>
        </w:rPr>
        <w:t>2.3.1.</w:t>
      </w:r>
      <w:r w:rsidR="00E4088B" w:rsidRPr="00294F6F">
        <w:rPr>
          <w:rFonts w:ascii="Arial" w:hAnsi="Arial" w:cs="Arial"/>
          <w:bCs/>
          <w:i/>
          <w:sz w:val="22"/>
          <w:szCs w:val="22"/>
          <w:u w:val="single"/>
          <w:lang w:val="fr-BE"/>
        </w:rPr>
        <w:t>3</w:t>
      </w:r>
      <w:r w:rsidRPr="00294F6F">
        <w:rPr>
          <w:rFonts w:ascii="Arial" w:hAnsi="Arial" w:cs="Arial"/>
          <w:bCs/>
          <w:i/>
          <w:sz w:val="22"/>
          <w:szCs w:val="22"/>
          <w:u w:val="single"/>
          <w:lang w:val="fr-BE"/>
        </w:rPr>
        <w:t xml:space="preserve">. </w:t>
      </w:r>
      <w:r w:rsidR="00130AC5" w:rsidRPr="00294F6F">
        <w:rPr>
          <w:rFonts w:ascii="Arial" w:hAnsi="Arial" w:cs="Arial"/>
          <w:bCs/>
          <w:i/>
          <w:sz w:val="22"/>
          <w:szCs w:val="22"/>
          <w:u w:val="single"/>
          <w:lang w:val="fr-BE"/>
        </w:rPr>
        <w:t xml:space="preserve">Informations </w:t>
      </w:r>
      <w:r w:rsidR="00C10383" w:rsidRPr="00294F6F">
        <w:rPr>
          <w:rFonts w:ascii="Arial" w:hAnsi="Arial" w:cs="Arial"/>
          <w:bCs/>
          <w:i/>
          <w:sz w:val="22"/>
          <w:szCs w:val="22"/>
          <w:u w:val="single"/>
          <w:lang w:val="fr-BE"/>
        </w:rPr>
        <w:t>sur le contrôle ‘</w:t>
      </w:r>
      <w:r w:rsidRPr="00294F6F">
        <w:rPr>
          <w:rFonts w:ascii="Arial" w:hAnsi="Arial" w:cs="Arial"/>
          <w:bCs/>
          <w:i/>
          <w:sz w:val="22"/>
          <w:szCs w:val="22"/>
          <w:u w:val="single"/>
          <w:lang w:val="fr-BE"/>
        </w:rPr>
        <w:t>groupe</w:t>
      </w:r>
      <w:r w:rsidR="00C10383" w:rsidRPr="00294F6F">
        <w:rPr>
          <w:rFonts w:ascii="Arial" w:hAnsi="Arial" w:cs="Arial"/>
          <w:bCs/>
          <w:i/>
          <w:sz w:val="22"/>
          <w:szCs w:val="22"/>
          <w:u w:val="single"/>
          <w:lang w:val="fr-BE"/>
        </w:rPr>
        <w:t>’</w:t>
      </w:r>
      <w:r w:rsidRPr="00294F6F">
        <w:rPr>
          <w:rFonts w:ascii="Arial" w:hAnsi="Arial" w:cs="Arial"/>
          <w:bCs/>
          <w:i/>
          <w:sz w:val="22"/>
          <w:szCs w:val="22"/>
          <w:u w:val="single"/>
          <w:lang w:val="fr-BE"/>
        </w:rPr>
        <w:t xml:space="preserve"> </w:t>
      </w:r>
      <w:r w:rsidR="00C10383" w:rsidRPr="00294F6F">
        <w:rPr>
          <w:rFonts w:ascii="Arial" w:hAnsi="Arial" w:cs="Arial"/>
          <w:bCs/>
          <w:i/>
          <w:sz w:val="22"/>
          <w:szCs w:val="22"/>
          <w:u w:val="single"/>
          <w:lang w:val="fr-BE"/>
        </w:rPr>
        <w:t>réalisé au niveau de l’entité-mère responsable</w:t>
      </w:r>
    </w:p>
    <w:p w:rsidR="00C16030" w:rsidRPr="00294F6F" w:rsidRDefault="00C16030" w:rsidP="00C16030">
      <w:pPr>
        <w:jc w:val="both"/>
        <w:rPr>
          <w:rFonts w:ascii="Arial" w:hAnsi="Arial" w:cs="Arial"/>
          <w:sz w:val="22"/>
          <w:szCs w:val="22"/>
          <w:lang w:val="fr-FR"/>
        </w:rPr>
      </w:pPr>
    </w:p>
    <w:p w:rsidR="00250746" w:rsidRPr="00294F6F" w:rsidRDefault="00250746" w:rsidP="00C16030">
      <w:pPr>
        <w:jc w:val="both"/>
        <w:rPr>
          <w:rFonts w:ascii="Arial" w:hAnsi="Arial" w:cs="Arial"/>
          <w:sz w:val="22"/>
          <w:szCs w:val="22"/>
          <w:lang w:val="fr-FR"/>
        </w:rPr>
      </w:pPr>
      <w:r w:rsidRPr="00294F6F">
        <w:rPr>
          <w:rFonts w:ascii="Arial" w:hAnsi="Arial" w:cs="Arial"/>
          <w:sz w:val="22"/>
          <w:szCs w:val="22"/>
          <w:lang w:val="fr-FR"/>
        </w:rPr>
        <w:t>Pour plus d’</w:t>
      </w:r>
      <w:r w:rsidR="00E1052A" w:rsidRPr="00294F6F">
        <w:rPr>
          <w:rFonts w:ascii="Arial" w:hAnsi="Arial" w:cs="Arial"/>
          <w:sz w:val="22"/>
          <w:szCs w:val="22"/>
          <w:lang w:val="fr-FR"/>
        </w:rPr>
        <w:t xml:space="preserve">informations concernant le contrôle </w:t>
      </w:r>
      <w:r w:rsidRPr="00294F6F">
        <w:rPr>
          <w:rFonts w:ascii="Arial" w:hAnsi="Arial" w:cs="Arial"/>
          <w:sz w:val="22"/>
          <w:szCs w:val="22"/>
          <w:lang w:val="fr-FR"/>
        </w:rPr>
        <w:t>groupe</w:t>
      </w:r>
      <w:r w:rsidR="00E1052A" w:rsidRPr="00294F6F">
        <w:rPr>
          <w:rFonts w:ascii="Arial" w:hAnsi="Arial" w:cs="Arial"/>
          <w:sz w:val="22"/>
          <w:szCs w:val="22"/>
          <w:lang w:val="fr-FR"/>
        </w:rPr>
        <w:t>,</w:t>
      </w:r>
      <w:r w:rsidRPr="00294F6F">
        <w:rPr>
          <w:rFonts w:ascii="Arial" w:hAnsi="Arial" w:cs="Arial"/>
          <w:sz w:val="22"/>
          <w:szCs w:val="22"/>
          <w:lang w:val="fr-FR"/>
        </w:rPr>
        <w:t xml:space="preserve"> il est renvoyé au chapitre 13 de la circulaire 2016-31.</w:t>
      </w:r>
    </w:p>
    <w:p w:rsidR="00250746" w:rsidRPr="00294F6F" w:rsidRDefault="00250746" w:rsidP="00C16030">
      <w:pPr>
        <w:jc w:val="both"/>
        <w:rPr>
          <w:rFonts w:ascii="Arial" w:hAnsi="Arial" w:cs="Arial"/>
          <w:sz w:val="22"/>
          <w:szCs w:val="22"/>
          <w:lang w:val="fr-FR"/>
        </w:rPr>
      </w:pPr>
    </w:p>
    <w:p w:rsidR="00C36C44" w:rsidRPr="00294F6F" w:rsidRDefault="00C16030" w:rsidP="00C16030">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Q1</w:t>
      </w:r>
      <w:r w:rsidR="001D3FA0" w:rsidRPr="00294F6F">
        <w:rPr>
          <w:rFonts w:ascii="Arial" w:hAnsi="Arial" w:cs="Arial"/>
          <w:i/>
          <w:noProof w:val="0"/>
          <w:sz w:val="22"/>
          <w:szCs w:val="22"/>
          <w:lang w:val="fr-FR"/>
        </w:rPr>
        <w:t>2</w:t>
      </w:r>
      <w:r w:rsidRPr="00294F6F">
        <w:rPr>
          <w:rFonts w:ascii="Arial" w:hAnsi="Arial" w:cs="Arial"/>
          <w:i/>
          <w:noProof w:val="0"/>
          <w:sz w:val="22"/>
          <w:szCs w:val="22"/>
          <w:lang w:val="fr-FR"/>
        </w:rPr>
        <w:t xml:space="preserve">. </w:t>
      </w:r>
      <w:r w:rsidR="00C10383" w:rsidRPr="00294F6F">
        <w:rPr>
          <w:rFonts w:ascii="Arial" w:hAnsi="Arial" w:cs="Arial"/>
          <w:i/>
          <w:noProof w:val="0"/>
          <w:sz w:val="22"/>
          <w:szCs w:val="22"/>
          <w:lang w:val="fr-FR"/>
        </w:rPr>
        <w:t xml:space="preserve">Veuillez donner des informations concernant </w:t>
      </w:r>
      <w:r w:rsidR="00C36C44" w:rsidRPr="00294F6F">
        <w:rPr>
          <w:rFonts w:ascii="Arial" w:hAnsi="Arial" w:cs="Arial"/>
          <w:i/>
          <w:noProof w:val="0"/>
          <w:sz w:val="22"/>
          <w:szCs w:val="22"/>
          <w:lang w:val="fr-FR"/>
        </w:rPr>
        <w:t>la manière dont le contrôle groupe est organisé, c’est-à-dire :</w:t>
      </w:r>
    </w:p>
    <w:p w:rsidR="00C36C44" w:rsidRPr="00294F6F" w:rsidRDefault="00C36C44" w:rsidP="00174459">
      <w:pPr>
        <w:pStyle w:val="Heading9"/>
        <w:numPr>
          <w:ilvl w:val="0"/>
          <w:numId w:val="10"/>
        </w:numPr>
        <w:jc w:val="both"/>
        <w:rPr>
          <w:rFonts w:ascii="Arial" w:hAnsi="Arial" w:cs="Arial"/>
          <w:i/>
          <w:noProof w:val="0"/>
          <w:sz w:val="22"/>
          <w:szCs w:val="22"/>
          <w:lang w:val="fr-FR"/>
        </w:rPr>
      </w:pPr>
      <w:r w:rsidRPr="00294F6F">
        <w:rPr>
          <w:rFonts w:ascii="Arial" w:hAnsi="Arial" w:cs="Arial"/>
          <w:i/>
          <w:noProof w:val="0"/>
          <w:sz w:val="22"/>
          <w:szCs w:val="22"/>
          <w:lang w:val="fr-FR"/>
        </w:rPr>
        <w:t>S’il s’agit d’un groupe belge soumis au contrôle de la Banque (article 343) : informations détaillées quant à la manière dont les exigences de gouvernance et organisationnelle mentionnées au point 13.1. de la circulaire 2016-31 sont respectées ;</w:t>
      </w:r>
    </w:p>
    <w:p w:rsidR="00825B8F" w:rsidRPr="00294F6F" w:rsidRDefault="00825B8F" w:rsidP="00174459">
      <w:pPr>
        <w:pStyle w:val="Heading9"/>
        <w:numPr>
          <w:ilvl w:val="0"/>
          <w:numId w:val="10"/>
        </w:numPr>
        <w:jc w:val="both"/>
        <w:rPr>
          <w:rFonts w:ascii="Arial" w:hAnsi="Arial" w:cs="Arial"/>
          <w:i/>
          <w:noProof w:val="0"/>
          <w:sz w:val="22"/>
          <w:szCs w:val="22"/>
          <w:lang w:val="fr-FR"/>
        </w:rPr>
      </w:pPr>
      <w:r w:rsidRPr="00294F6F">
        <w:rPr>
          <w:rFonts w:ascii="Arial" w:hAnsi="Arial" w:cs="Arial"/>
          <w:i/>
          <w:noProof w:val="0"/>
          <w:sz w:val="22"/>
          <w:szCs w:val="22"/>
          <w:lang w:val="fr-FR"/>
        </w:rPr>
        <w:t>S’il s’agit d’un groupe étranger</w:t>
      </w:r>
      <w:r w:rsidR="00F04A9B" w:rsidRPr="00294F6F">
        <w:rPr>
          <w:rFonts w:ascii="Arial" w:hAnsi="Arial" w:cs="Arial"/>
          <w:i/>
          <w:noProof w:val="0"/>
          <w:sz w:val="22"/>
          <w:szCs w:val="22"/>
          <w:lang w:val="fr-FR"/>
        </w:rPr>
        <w:t xml:space="preserve"> dont l’entité-mère est soumise à</w:t>
      </w:r>
      <w:r w:rsidRPr="00294F6F">
        <w:rPr>
          <w:rFonts w:ascii="Arial" w:hAnsi="Arial" w:cs="Arial"/>
          <w:i/>
          <w:noProof w:val="0"/>
          <w:sz w:val="22"/>
          <w:szCs w:val="22"/>
          <w:lang w:val="fr-FR"/>
        </w:rPr>
        <w:t xml:space="preserve"> : </w:t>
      </w:r>
    </w:p>
    <w:p w:rsidR="00F04A9B" w:rsidRPr="00294F6F" w:rsidRDefault="00F04A9B" w:rsidP="00174459">
      <w:pPr>
        <w:pStyle w:val="Heading9"/>
        <w:numPr>
          <w:ilvl w:val="1"/>
          <w:numId w:val="10"/>
        </w:numPr>
        <w:jc w:val="both"/>
        <w:rPr>
          <w:rFonts w:ascii="Arial" w:hAnsi="Arial" w:cs="Arial"/>
          <w:i/>
          <w:noProof w:val="0"/>
          <w:sz w:val="22"/>
          <w:szCs w:val="22"/>
          <w:lang w:val="fr-FR"/>
        </w:rPr>
      </w:pPr>
      <w:r w:rsidRPr="00294F6F">
        <w:rPr>
          <w:rFonts w:ascii="Arial" w:hAnsi="Arial" w:cs="Arial"/>
          <w:i/>
          <w:noProof w:val="0"/>
          <w:sz w:val="22"/>
          <w:szCs w:val="22"/>
          <w:lang w:val="fr-FR"/>
        </w:rPr>
        <w:t>un contrôle d’une autorité prudentielle d’un Etat membre de l'EEE : des informations détaillées sur cette autorité (nom, adresse, personne de contact) et sur l’existence d’un Collège de superviseurs ; et</w:t>
      </w:r>
    </w:p>
    <w:p w:rsidR="00C16030" w:rsidRPr="00294F6F" w:rsidRDefault="00F04A9B" w:rsidP="00174459">
      <w:pPr>
        <w:pStyle w:val="Heading9"/>
        <w:numPr>
          <w:ilvl w:val="1"/>
          <w:numId w:val="10"/>
        </w:numPr>
        <w:jc w:val="both"/>
        <w:rPr>
          <w:rFonts w:ascii="Arial" w:hAnsi="Arial" w:cs="Arial"/>
          <w:i/>
          <w:noProof w:val="0"/>
          <w:sz w:val="22"/>
          <w:szCs w:val="22"/>
          <w:lang w:val="fr-FR"/>
        </w:rPr>
      </w:pPr>
      <w:r w:rsidRPr="00294F6F">
        <w:rPr>
          <w:rFonts w:ascii="Arial" w:hAnsi="Arial" w:cs="Arial"/>
          <w:i/>
          <w:noProof w:val="0"/>
          <w:sz w:val="22"/>
          <w:szCs w:val="22"/>
          <w:lang w:val="fr-FR"/>
        </w:rPr>
        <w:lastRenderedPageBreak/>
        <w:t xml:space="preserve">un contrôle d’une autorité prudentielle qui ne relève pas d’un Etat membre de l'EEE : des informations détaillées quant à </w:t>
      </w:r>
      <w:r w:rsidR="00C16030" w:rsidRPr="00294F6F">
        <w:rPr>
          <w:rFonts w:ascii="Arial" w:hAnsi="Arial" w:cs="Arial"/>
          <w:i/>
          <w:noProof w:val="0"/>
          <w:sz w:val="22"/>
          <w:szCs w:val="22"/>
          <w:lang w:val="fr-FR"/>
        </w:rPr>
        <w:t xml:space="preserve">la nature et </w:t>
      </w:r>
      <w:r w:rsidRPr="00294F6F">
        <w:rPr>
          <w:rFonts w:ascii="Arial" w:hAnsi="Arial" w:cs="Arial"/>
          <w:i/>
          <w:noProof w:val="0"/>
          <w:sz w:val="22"/>
          <w:szCs w:val="22"/>
          <w:lang w:val="fr-FR"/>
        </w:rPr>
        <w:t xml:space="preserve">à </w:t>
      </w:r>
      <w:r w:rsidR="00C16030" w:rsidRPr="00294F6F">
        <w:rPr>
          <w:rFonts w:ascii="Arial" w:hAnsi="Arial" w:cs="Arial"/>
          <w:i/>
          <w:noProof w:val="0"/>
          <w:sz w:val="22"/>
          <w:szCs w:val="22"/>
          <w:lang w:val="fr-FR"/>
        </w:rPr>
        <w:t xml:space="preserve">l'étendue du contrôle </w:t>
      </w:r>
      <w:r w:rsidRPr="00294F6F">
        <w:rPr>
          <w:rFonts w:ascii="Arial" w:hAnsi="Arial" w:cs="Arial"/>
          <w:i/>
          <w:noProof w:val="0"/>
          <w:sz w:val="22"/>
          <w:szCs w:val="22"/>
          <w:lang w:val="fr-FR"/>
        </w:rPr>
        <w:t xml:space="preserve">‘groupe’ qui est organisé </w:t>
      </w:r>
      <w:r w:rsidR="00C16030" w:rsidRPr="00294F6F">
        <w:rPr>
          <w:rFonts w:ascii="Arial" w:hAnsi="Arial" w:cs="Arial"/>
          <w:i/>
          <w:noProof w:val="0"/>
          <w:sz w:val="22"/>
          <w:szCs w:val="22"/>
          <w:lang w:val="fr-FR"/>
        </w:rPr>
        <w:t xml:space="preserve">dans </w:t>
      </w:r>
      <w:r w:rsidRPr="00294F6F">
        <w:rPr>
          <w:rFonts w:ascii="Arial" w:hAnsi="Arial" w:cs="Arial"/>
          <w:i/>
          <w:noProof w:val="0"/>
          <w:sz w:val="22"/>
          <w:szCs w:val="22"/>
          <w:lang w:val="fr-FR"/>
        </w:rPr>
        <w:t xml:space="preserve">le </w:t>
      </w:r>
      <w:r w:rsidR="00C16030" w:rsidRPr="00294F6F">
        <w:rPr>
          <w:rFonts w:ascii="Arial" w:hAnsi="Arial" w:cs="Arial"/>
          <w:i/>
          <w:noProof w:val="0"/>
          <w:sz w:val="22"/>
          <w:szCs w:val="22"/>
          <w:lang w:val="fr-FR"/>
        </w:rPr>
        <w:t>pays d'origine, avec référence aux textes légaux applicables.</w:t>
      </w:r>
    </w:p>
    <w:p w:rsidR="00C16030" w:rsidRPr="00294F6F" w:rsidRDefault="00C16030" w:rsidP="00C16030">
      <w:pPr>
        <w:pStyle w:val="Heading9"/>
        <w:jc w:val="both"/>
        <w:rPr>
          <w:rFonts w:ascii="Arial" w:hAnsi="Arial" w:cs="Arial"/>
          <w:noProof w:val="0"/>
          <w:sz w:val="22"/>
          <w:szCs w:val="22"/>
          <w:lang w:val="fr-FR"/>
        </w:rPr>
      </w:pPr>
    </w:p>
    <w:p w:rsidR="00C16030" w:rsidRPr="00294F6F" w:rsidRDefault="00C16030" w:rsidP="00C16030">
      <w:pPr>
        <w:pStyle w:val="Heading9"/>
        <w:jc w:val="both"/>
        <w:rPr>
          <w:rFonts w:ascii="Arial" w:hAnsi="Arial" w:cs="Arial"/>
          <w:noProof w:val="0"/>
          <w:sz w:val="22"/>
          <w:szCs w:val="22"/>
          <w:lang w:val="fr-FR"/>
        </w:rPr>
      </w:pPr>
      <w:r w:rsidRPr="00294F6F">
        <w:rPr>
          <w:rFonts w:ascii="Arial" w:hAnsi="Arial" w:cs="Arial"/>
          <w:noProof w:val="0"/>
          <w:sz w:val="22"/>
          <w:szCs w:val="22"/>
          <w:lang w:val="fr-FR"/>
        </w:rPr>
        <w:t xml:space="preserve">Si elle l’estime utile, la </w:t>
      </w:r>
      <w:r w:rsidR="00B54C17" w:rsidRPr="00294F6F">
        <w:rPr>
          <w:rFonts w:ascii="Arial" w:hAnsi="Arial" w:cs="Arial"/>
          <w:noProof w:val="0"/>
          <w:sz w:val="22"/>
          <w:szCs w:val="22"/>
          <w:lang w:val="fr-FR"/>
        </w:rPr>
        <w:t>B</w:t>
      </w:r>
      <w:r w:rsidR="00F04A9B" w:rsidRPr="00294F6F">
        <w:rPr>
          <w:rFonts w:ascii="Arial" w:hAnsi="Arial" w:cs="Arial"/>
          <w:noProof w:val="0"/>
          <w:sz w:val="22"/>
          <w:szCs w:val="22"/>
          <w:lang w:val="fr-FR"/>
        </w:rPr>
        <w:t>anque</w:t>
      </w:r>
      <w:r w:rsidRPr="00294F6F">
        <w:rPr>
          <w:rFonts w:ascii="Arial" w:hAnsi="Arial" w:cs="Arial"/>
          <w:noProof w:val="0"/>
          <w:sz w:val="22"/>
          <w:szCs w:val="22"/>
          <w:lang w:val="fr-FR"/>
        </w:rPr>
        <w:t xml:space="preserve"> prendra contact avec la ou les autorités de contrôle prudentiel en question.</w:t>
      </w:r>
    </w:p>
    <w:p w:rsidR="00C16030" w:rsidRPr="00294F6F" w:rsidRDefault="00C16030" w:rsidP="00C16030">
      <w:pPr>
        <w:jc w:val="both"/>
        <w:rPr>
          <w:rFonts w:ascii="Arial" w:hAnsi="Arial" w:cs="Arial"/>
          <w:sz w:val="22"/>
          <w:szCs w:val="22"/>
          <w:lang w:val="fr-FR"/>
        </w:rPr>
      </w:pPr>
    </w:p>
    <w:p w:rsidR="0021306F" w:rsidRPr="00294F6F" w:rsidRDefault="0021306F" w:rsidP="00174459">
      <w:pPr>
        <w:pStyle w:val="Heading3"/>
        <w:jc w:val="both"/>
        <w:rPr>
          <w:sz w:val="22"/>
          <w:szCs w:val="22"/>
          <w:u w:val="single"/>
          <w:lang w:val="fr-BE"/>
        </w:rPr>
      </w:pPr>
      <w:r w:rsidRPr="00294F6F">
        <w:rPr>
          <w:sz w:val="22"/>
          <w:szCs w:val="22"/>
          <w:u w:val="single"/>
          <w:lang w:val="fr-BE"/>
        </w:rPr>
        <w:t>2.3.2. Forme sociétaire et objet</w:t>
      </w:r>
    </w:p>
    <w:p w:rsidR="0021306F" w:rsidRPr="00294F6F" w:rsidRDefault="0021306F" w:rsidP="00C16030">
      <w:pPr>
        <w:jc w:val="both"/>
        <w:rPr>
          <w:rFonts w:ascii="Arial" w:hAnsi="Arial" w:cs="Arial"/>
          <w:sz w:val="22"/>
          <w:szCs w:val="22"/>
          <w:lang w:val="fr-FR"/>
        </w:rPr>
      </w:pPr>
    </w:p>
    <w:p w:rsidR="0021306F" w:rsidRPr="00294F6F" w:rsidRDefault="0021306F" w:rsidP="00C16030">
      <w:pPr>
        <w:jc w:val="both"/>
        <w:rPr>
          <w:rFonts w:ascii="Arial" w:hAnsi="Arial" w:cs="Arial"/>
          <w:sz w:val="22"/>
          <w:szCs w:val="22"/>
          <w:lang w:val="fr-FR"/>
        </w:rPr>
      </w:pPr>
      <w:r w:rsidRPr="00294F6F">
        <w:rPr>
          <w:rFonts w:ascii="Arial" w:hAnsi="Arial" w:cs="Arial"/>
          <w:sz w:val="22"/>
          <w:szCs w:val="22"/>
          <w:lang w:val="fr-FR"/>
        </w:rPr>
        <w:t xml:space="preserve">Les articles 33 </w:t>
      </w:r>
      <w:r w:rsidR="00E4088B" w:rsidRPr="00294F6F">
        <w:rPr>
          <w:rFonts w:ascii="Arial" w:hAnsi="Arial" w:cs="Arial"/>
          <w:sz w:val="22"/>
          <w:szCs w:val="22"/>
          <w:lang w:val="fr-FR"/>
        </w:rPr>
        <w:t xml:space="preserve">et </w:t>
      </w:r>
      <w:r w:rsidRPr="00294F6F">
        <w:rPr>
          <w:rFonts w:ascii="Arial" w:hAnsi="Arial" w:cs="Arial"/>
          <w:sz w:val="22"/>
          <w:szCs w:val="22"/>
          <w:lang w:val="fr-FR"/>
        </w:rPr>
        <w:t xml:space="preserve">34 de la loi décrivent les exigences </w:t>
      </w:r>
      <w:r w:rsidR="0070346B" w:rsidRPr="00294F6F">
        <w:rPr>
          <w:rFonts w:ascii="Arial" w:hAnsi="Arial" w:cs="Arial"/>
          <w:sz w:val="22"/>
          <w:szCs w:val="22"/>
          <w:lang w:val="fr-FR"/>
        </w:rPr>
        <w:t xml:space="preserve">légales </w:t>
      </w:r>
      <w:r w:rsidRPr="00294F6F">
        <w:rPr>
          <w:rFonts w:ascii="Arial" w:hAnsi="Arial" w:cs="Arial"/>
          <w:sz w:val="22"/>
          <w:szCs w:val="22"/>
          <w:lang w:val="fr-FR"/>
        </w:rPr>
        <w:t>en matière de forme sociétaire et d’objet.</w:t>
      </w:r>
    </w:p>
    <w:p w:rsidR="0021306F" w:rsidRPr="00294F6F" w:rsidRDefault="0021306F" w:rsidP="00C16030">
      <w:pPr>
        <w:jc w:val="both"/>
        <w:rPr>
          <w:rFonts w:ascii="Arial" w:hAnsi="Arial" w:cs="Arial"/>
          <w:sz w:val="22"/>
          <w:szCs w:val="22"/>
          <w:lang w:val="fr-FR"/>
        </w:rPr>
      </w:pPr>
    </w:p>
    <w:p w:rsidR="0021306F" w:rsidRPr="00294F6F" w:rsidRDefault="0021306F" w:rsidP="00C16030">
      <w:pPr>
        <w:jc w:val="both"/>
        <w:rPr>
          <w:rFonts w:ascii="Arial" w:hAnsi="Arial" w:cs="Arial"/>
          <w:sz w:val="22"/>
          <w:szCs w:val="22"/>
          <w:lang w:val="fr-FR"/>
        </w:rPr>
      </w:pPr>
      <w:r w:rsidRPr="00294F6F">
        <w:rPr>
          <w:rFonts w:ascii="Arial" w:hAnsi="Arial" w:cs="Arial"/>
          <w:i/>
          <w:sz w:val="22"/>
          <w:szCs w:val="22"/>
          <w:lang w:val="fr-FR"/>
        </w:rPr>
        <w:t>Q1</w:t>
      </w:r>
      <w:r w:rsidR="001D3FA0" w:rsidRPr="00294F6F">
        <w:rPr>
          <w:rFonts w:ascii="Arial" w:hAnsi="Arial" w:cs="Arial"/>
          <w:i/>
          <w:sz w:val="22"/>
          <w:szCs w:val="22"/>
          <w:lang w:val="fr-FR"/>
        </w:rPr>
        <w:t>3</w:t>
      </w:r>
      <w:r w:rsidRPr="00294F6F">
        <w:rPr>
          <w:rFonts w:ascii="Arial" w:hAnsi="Arial" w:cs="Arial"/>
          <w:i/>
          <w:sz w:val="22"/>
          <w:szCs w:val="22"/>
          <w:lang w:val="fr-FR"/>
        </w:rPr>
        <w:t>. Pour les entreprises encore à constituer, veuillez joindre au dossier le projet de statuts de l’entreprise d’assurances et, pour les entreprises déjà constituées, le projet de modification des statuts et le projet de statuts coordonnés</w:t>
      </w:r>
      <w:r w:rsidR="000A5750" w:rsidRPr="00294F6F">
        <w:rPr>
          <w:rFonts w:ascii="Arial" w:hAnsi="Arial" w:cs="Arial"/>
          <w:i/>
          <w:sz w:val="22"/>
          <w:szCs w:val="22"/>
          <w:lang w:val="fr-FR"/>
        </w:rPr>
        <w:t xml:space="preserve"> (cf. annexe 5)</w:t>
      </w:r>
      <w:r w:rsidRPr="00294F6F">
        <w:rPr>
          <w:rFonts w:ascii="Arial" w:hAnsi="Arial" w:cs="Arial"/>
          <w:i/>
          <w:sz w:val="22"/>
          <w:szCs w:val="22"/>
          <w:lang w:val="fr-FR"/>
        </w:rPr>
        <w:t>.</w:t>
      </w:r>
    </w:p>
    <w:p w:rsidR="0021306F" w:rsidRPr="00294F6F" w:rsidRDefault="0021306F" w:rsidP="00C16030">
      <w:pPr>
        <w:jc w:val="both"/>
        <w:rPr>
          <w:rFonts w:ascii="Arial" w:hAnsi="Arial" w:cs="Arial"/>
          <w:sz w:val="22"/>
          <w:szCs w:val="22"/>
          <w:lang w:val="fr-FR"/>
        </w:rPr>
      </w:pPr>
    </w:p>
    <w:p w:rsidR="0070346B" w:rsidRPr="00294F6F" w:rsidRDefault="0070346B" w:rsidP="00174459">
      <w:pPr>
        <w:pStyle w:val="Heading3"/>
        <w:jc w:val="both"/>
        <w:rPr>
          <w:sz w:val="22"/>
          <w:szCs w:val="22"/>
          <w:u w:val="single"/>
          <w:lang w:val="fr-BE"/>
        </w:rPr>
      </w:pPr>
      <w:r w:rsidRPr="00294F6F">
        <w:rPr>
          <w:sz w:val="22"/>
          <w:szCs w:val="22"/>
          <w:u w:val="single"/>
          <w:lang w:val="fr-BE"/>
        </w:rPr>
        <w:t>2.3.3. Dirigeants</w:t>
      </w:r>
    </w:p>
    <w:p w:rsidR="0070346B" w:rsidRPr="00294F6F" w:rsidRDefault="0070346B" w:rsidP="0070346B">
      <w:pPr>
        <w:jc w:val="both"/>
        <w:rPr>
          <w:rFonts w:ascii="Arial" w:hAnsi="Arial" w:cs="Arial"/>
          <w:sz w:val="22"/>
          <w:szCs w:val="22"/>
          <w:lang w:val="fr-FR"/>
        </w:rPr>
      </w:pPr>
    </w:p>
    <w:p w:rsidR="00256C21" w:rsidRPr="00294F6F" w:rsidRDefault="00256C21" w:rsidP="006E73D3">
      <w:pPr>
        <w:jc w:val="both"/>
        <w:rPr>
          <w:rFonts w:ascii="Arial" w:hAnsi="Arial" w:cs="Arial"/>
          <w:sz w:val="22"/>
          <w:szCs w:val="22"/>
          <w:lang w:val="fr-BE"/>
        </w:rPr>
      </w:pPr>
      <w:r w:rsidRPr="00294F6F">
        <w:rPr>
          <w:rFonts w:ascii="Arial" w:hAnsi="Arial" w:cs="Arial"/>
          <w:sz w:val="22"/>
          <w:szCs w:val="22"/>
          <w:lang w:val="fr-BE"/>
        </w:rPr>
        <w:t>La présente section vise à collecter de l’information concernant les administrateurs non-exécutifs (i.e. les administrateurs qui ne sont pas membres du comité de direction</w:t>
      </w:r>
      <w:r w:rsidR="00A712E2" w:rsidRPr="00294F6F">
        <w:rPr>
          <w:rFonts w:ascii="Arial" w:hAnsi="Arial" w:cs="Arial"/>
          <w:sz w:val="22"/>
          <w:szCs w:val="22"/>
          <w:lang w:val="fr-BE"/>
        </w:rPr>
        <w:t>,</w:t>
      </w:r>
      <w:r w:rsidR="00E97588" w:rsidRPr="00294F6F">
        <w:rPr>
          <w:rFonts w:ascii="Arial" w:hAnsi="Arial" w:cs="Arial"/>
          <w:sz w:val="22"/>
          <w:szCs w:val="22"/>
          <w:lang w:val="fr-BE"/>
        </w:rPr>
        <w:t xml:space="preserve"> qu’ils soient représentant d’un actionnaire ou associé ou indépendants au sens de l’article 526 du Code des Sociétés</w:t>
      </w:r>
      <w:r w:rsidRPr="00294F6F">
        <w:rPr>
          <w:rFonts w:ascii="Arial" w:hAnsi="Arial" w:cs="Arial"/>
          <w:sz w:val="22"/>
          <w:szCs w:val="22"/>
          <w:lang w:val="fr-BE"/>
        </w:rPr>
        <w:t>), les membres du comité de direction</w:t>
      </w:r>
      <w:r w:rsidR="00B774A1" w:rsidRPr="00294F6F">
        <w:rPr>
          <w:rFonts w:ascii="Arial" w:hAnsi="Arial" w:cs="Arial"/>
          <w:sz w:val="22"/>
          <w:szCs w:val="22"/>
          <w:lang w:val="fr-BE"/>
        </w:rPr>
        <w:t xml:space="preserve"> (</w:t>
      </w:r>
      <w:r w:rsidR="00A712E2" w:rsidRPr="00294F6F">
        <w:rPr>
          <w:rFonts w:ascii="Arial" w:hAnsi="Arial" w:cs="Arial"/>
          <w:sz w:val="22"/>
          <w:szCs w:val="22"/>
          <w:lang w:val="fr-BE"/>
        </w:rPr>
        <w:t xml:space="preserve">qu’ils soient </w:t>
      </w:r>
      <w:r w:rsidR="00B774A1" w:rsidRPr="00294F6F">
        <w:rPr>
          <w:rFonts w:ascii="Arial" w:hAnsi="Arial" w:cs="Arial"/>
          <w:sz w:val="22"/>
          <w:szCs w:val="22"/>
          <w:lang w:val="fr-BE"/>
        </w:rPr>
        <w:t xml:space="preserve">administrateurs </w:t>
      </w:r>
      <w:r w:rsidR="00A712E2" w:rsidRPr="00294F6F">
        <w:rPr>
          <w:rFonts w:ascii="Arial" w:hAnsi="Arial" w:cs="Arial"/>
          <w:sz w:val="22"/>
          <w:szCs w:val="22"/>
          <w:lang w:val="fr-BE"/>
        </w:rPr>
        <w:t>ou pas</w:t>
      </w:r>
      <w:r w:rsidR="00B774A1" w:rsidRPr="00294F6F">
        <w:rPr>
          <w:rFonts w:ascii="Arial" w:hAnsi="Arial" w:cs="Arial"/>
          <w:sz w:val="22"/>
          <w:szCs w:val="22"/>
          <w:lang w:val="fr-BE"/>
        </w:rPr>
        <w:t xml:space="preserve">) </w:t>
      </w:r>
      <w:r w:rsidRPr="00294F6F">
        <w:rPr>
          <w:rFonts w:ascii="Arial" w:hAnsi="Arial" w:cs="Arial"/>
          <w:sz w:val="22"/>
          <w:szCs w:val="22"/>
          <w:lang w:val="fr-BE"/>
        </w:rPr>
        <w:t>et les responsables de fonctions de contrôle indépendantes de l’entreprise</w:t>
      </w:r>
      <w:r w:rsidR="00B774A1" w:rsidRPr="00294F6F">
        <w:rPr>
          <w:rFonts w:ascii="Arial" w:hAnsi="Arial" w:cs="Arial"/>
          <w:sz w:val="22"/>
          <w:szCs w:val="22"/>
          <w:lang w:val="fr-BE"/>
        </w:rPr>
        <w:t xml:space="preserve"> </w:t>
      </w:r>
      <w:r w:rsidRPr="00294F6F">
        <w:rPr>
          <w:rFonts w:ascii="Arial" w:hAnsi="Arial" w:cs="Arial"/>
          <w:sz w:val="22"/>
          <w:szCs w:val="22"/>
          <w:lang w:val="fr-BE"/>
        </w:rPr>
        <w:t xml:space="preserve">afin de s’assurer qu’ils respectent : </w:t>
      </w:r>
    </w:p>
    <w:p w:rsidR="00256C21" w:rsidRPr="00294F6F" w:rsidRDefault="00256C21" w:rsidP="00174459">
      <w:pPr>
        <w:numPr>
          <w:ilvl w:val="0"/>
          <w:numId w:val="10"/>
        </w:numPr>
        <w:jc w:val="both"/>
        <w:rPr>
          <w:rFonts w:ascii="Arial" w:hAnsi="Arial" w:cs="Arial"/>
          <w:sz w:val="22"/>
          <w:szCs w:val="22"/>
          <w:lang w:val="fr-BE"/>
        </w:rPr>
      </w:pPr>
      <w:r w:rsidRPr="00294F6F">
        <w:rPr>
          <w:rFonts w:ascii="Arial" w:hAnsi="Arial" w:cs="Arial"/>
          <w:sz w:val="22"/>
          <w:szCs w:val="22"/>
          <w:lang w:val="fr-BE"/>
        </w:rPr>
        <w:t xml:space="preserve">Les exigences </w:t>
      </w:r>
      <w:r w:rsidRPr="00294F6F">
        <w:rPr>
          <w:rFonts w:ascii="Arial" w:hAnsi="Arial" w:cs="Arial"/>
          <w:sz w:val="22"/>
          <w:szCs w:val="22"/>
          <w:lang w:val="fr-FR"/>
        </w:rPr>
        <w:t>d’expertise et d’honorabilité professionnelle (« </w:t>
      </w:r>
      <w:r w:rsidRPr="00294F6F">
        <w:rPr>
          <w:rFonts w:ascii="Arial" w:hAnsi="Arial" w:cs="Arial"/>
          <w:i/>
          <w:sz w:val="22"/>
          <w:szCs w:val="22"/>
          <w:lang w:val="fr-FR"/>
        </w:rPr>
        <w:t>fit &amp; proper</w:t>
      </w:r>
      <w:r w:rsidRPr="00294F6F">
        <w:rPr>
          <w:rFonts w:ascii="Arial" w:hAnsi="Arial" w:cs="Arial"/>
          <w:sz w:val="22"/>
          <w:szCs w:val="22"/>
          <w:lang w:val="fr-FR"/>
        </w:rPr>
        <w:t> »)</w:t>
      </w:r>
      <w:r w:rsidRPr="00294F6F">
        <w:rPr>
          <w:rFonts w:ascii="Arial" w:hAnsi="Arial" w:cs="Arial"/>
          <w:sz w:val="22"/>
          <w:szCs w:val="22"/>
          <w:lang w:val="fr-BE"/>
        </w:rPr>
        <w:t xml:space="preserve"> prévues à l’article 81 de la loi ;</w:t>
      </w:r>
    </w:p>
    <w:p w:rsidR="00256C21" w:rsidRPr="00294F6F" w:rsidRDefault="00256C21" w:rsidP="00174459">
      <w:pPr>
        <w:numPr>
          <w:ilvl w:val="0"/>
          <w:numId w:val="10"/>
        </w:numPr>
        <w:jc w:val="both"/>
        <w:rPr>
          <w:rFonts w:ascii="Arial" w:hAnsi="Arial" w:cs="Arial"/>
          <w:sz w:val="22"/>
          <w:szCs w:val="22"/>
          <w:lang w:val="fr-BE"/>
        </w:rPr>
      </w:pPr>
      <w:r w:rsidRPr="00294F6F">
        <w:rPr>
          <w:rFonts w:ascii="Arial" w:hAnsi="Arial" w:cs="Arial"/>
          <w:sz w:val="22"/>
          <w:szCs w:val="22"/>
          <w:lang w:val="fr-BE"/>
        </w:rPr>
        <w:t xml:space="preserve">Les exigences de disponibilité et </w:t>
      </w:r>
      <w:r w:rsidR="00B774A1" w:rsidRPr="00294F6F">
        <w:rPr>
          <w:rFonts w:ascii="Arial" w:hAnsi="Arial" w:cs="Arial"/>
          <w:sz w:val="22"/>
          <w:szCs w:val="22"/>
          <w:lang w:val="fr-BE"/>
        </w:rPr>
        <w:t>d’incompatibilité</w:t>
      </w:r>
      <w:r w:rsidRPr="00294F6F">
        <w:rPr>
          <w:rFonts w:ascii="Arial" w:hAnsi="Arial" w:cs="Arial"/>
          <w:sz w:val="22"/>
          <w:szCs w:val="22"/>
          <w:lang w:val="fr-BE"/>
        </w:rPr>
        <w:t xml:space="preserve"> prévues à l’article 83 de la loi ; et</w:t>
      </w:r>
    </w:p>
    <w:p w:rsidR="00256C21" w:rsidRPr="00294F6F" w:rsidRDefault="00256C21" w:rsidP="00174459">
      <w:pPr>
        <w:numPr>
          <w:ilvl w:val="0"/>
          <w:numId w:val="10"/>
        </w:numPr>
        <w:jc w:val="both"/>
        <w:rPr>
          <w:rFonts w:ascii="Arial" w:hAnsi="Arial" w:cs="Arial"/>
          <w:sz w:val="22"/>
          <w:szCs w:val="22"/>
          <w:lang w:val="fr-BE"/>
        </w:rPr>
      </w:pPr>
      <w:r w:rsidRPr="00294F6F">
        <w:rPr>
          <w:rFonts w:ascii="Arial" w:hAnsi="Arial" w:cs="Arial"/>
          <w:sz w:val="22"/>
          <w:szCs w:val="22"/>
          <w:lang w:val="fr-BE"/>
        </w:rPr>
        <w:t>Les règles spécifiques relatives aux prêts, crédits, garanties et contrats d’assurance octroyés aux dirigeants et autres personnes concernées destinées à éviter les conflits d’intérêts telles que spécifiées à l’article 93 de la loi.</w:t>
      </w:r>
    </w:p>
    <w:p w:rsidR="00256C21" w:rsidRPr="00294F6F" w:rsidRDefault="00256C21" w:rsidP="0070346B">
      <w:pPr>
        <w:jc w:val="both"/>
        <w:rPr>
          <w:rFonts w:ascii="Arial" w:hAnsi="Arial" w:cs="Arial"/>
          <w:sz w:val="22"/>
          <w:szCs w:val="22"/>
          <w:lang w:val="fr-FR"/>
        </w:rPr>
      </w:pPr>
    </w:p>
    <w:p w:rsidR="00C134A2" w:rsidRPr="00294F6F" w:rsidRDefault="00C134A2" w:rsidP="0070346B">
      <w:pPr>
        <w:jc w:val="both"/>
        <w:rPr>
          <w:rFonts w:ascii="Arial" w:hAnsi="Arial" w:cs="Arial"/>
          <w:sz w:val="22"/>
          <w:szCs w:val="22"/>
          <w:lang w:val="fr-FR"/>
        </w:rPr>
      </w:pPr>
      <w:r w:rsidRPr="00294F6F">
        <w:rPr>
          <w:rFonts w:ascii="Arial" w:hAnsi="Arial" w:cs="Arial"/>
          <w:sz w:val="22"/>
          <w:szCs w:val="22"/>
          <w:lang w:val="fr-FR"/>
        </w:rPr>
        <w:t xml:space="preserve">Les </w:t>
      </w:r>
      <w:r w:rsidRPr="00294F6F">
        <w:rPr>
          <w:rFonts w:ascii="Arial" w:hAnsi="Arial" w:cs="Arial"/>
          <w:sz w:val="22"/>
          <w:szCs w:val="22"/>
          <w:lang w:val="fr-BE"/>
        </w:rPr>
        <w:t xml:space="preserve">administrateurs non-exécutifs, membres du comité de direction (administrateurs et non-administrateurs) et responsables de fonctions de contrôle </w:t>
      </w:r>
      <w:r w:rsidR="00E1052A" w:rsidRPr="00294F6F">
        <w:rPr>
          <w:rFonts w:ascii="Arial" w:hAnsi="Arial" w:cs="Arial"/>
          <w:sz w:val="22"/>
          <w:szCs w:val="22"/>
          <w:lang w:val="fr-BE"/>
        </w:rPr>
        <w:t>indépendantes</w:t>
      </w:r>
      <w:r w:rsidRPr="00294F6F">
        <w:rPr>
          <w:rFonts w:ascii="Arial" w:hAnsi="Arial" w:cs="Arial"/>
          <w:sz w:val="22"/>
          <w:szCs w:val="22"/>
          <w:lang w:val="fr-BE"/>
        </w:rPr>
        <w:t xml:space="preserve"> sont exclusivement des personnes physiques.</w:t>
      </w:r>
    </w:p>
    <w:p w:rsidR="00C134A2" w:rsidRPr="00294F6F" w:rsidRDefault="00C134A2" w:rsidP="0070346B">
      <w:pPr>
        <w:jc w:val="both"/>
        <w:rPr>
          <w:rFonts w:ascii="Arial" w:hAnsi="Arial" w:cs="Arial"/>
          <w:sz w:val="22"/>
          <w:szCs w:val="22"/>
          <w:lang w:val="fr-FR"/>
        </w:rPr>
      </w:pPr>
    </w:p>
    <w:p w:rsidR="00FE1BE3" w:rsidRPr="00294F6F" w:rsidRDefault="00FE1BE3" w:rsidP="0070346B">
      <w:pPr>
        <w:jc w:val="both"/>
        <w:rPr>
          <w:rFonts w:ascii="Arial" w:hAnsi="Arial" w:cs="Arial"/>
          <w:sz w:val="22"/>
          <w:szCs w:val="22"/>
          <w:lang w:val="fr-FR"/>
        </w:rPr>
      </w:pPr>
      <w:r w:rsidRPr="00294F6F">
        <w:rPr>
          <w:rFonts w:ascii="Arial" w:hAnsi="Arial" w:cs="Arial"/>
          <w:sz w:val="22"/>
          <w:szCs w:val="22"/>
          <w:lang w:val="fr-FR"/>
        </w:rPr>
        <w:t xml:space="preserve">Pour plus d’informations </w:t>
      </w:r>
      <w:r w:rsidR="00C134A2" w:rsidRPr="00294F6F">
        <w:rPr>
          <w:rFonts w:ascii="Arial" w:hAnsi="Arial" w:cs="Arial"/>
          <w:sz w:val="22"/>
          <w:szCs w:val="22"/>
          <w:lang w:val="fr-FR"/>
        </w:rPr>
        <w:t xml:space="preserve">concernant </w:t>
      </w:r>
      <w:r w:rsidR="00AB0CD4" w:rsidRPr="00294F6F">
        <w:rPr>
          <w:rFonts w:ascii="Arial" w:hAnsi="Arial" w:cs="Arial"/>
          <w:sz w:val="22"/>
          <w:szCs w:val="22"/>
          <w:lang w:val="fr-FR"/>
        </w:rPr>
        <w:t xml:space="preserve">(i) </w:t>
      </w:r>
      <w:r w:rsidR="00C134A2" w:rsidRPr="00294F6F">
        <w:rPr>
          <w:rFonts w:ascii="Arial" w:hAnsi="Arial" w:cs="Arial"/>
          <w:sz w:val="22"/>
          <w:szCs w:val="22"/>
          <w:lang w:val="fr-FR"/>
        </w:rPr>
        <w:t>le « </w:t>
      </w:r>
      <w:r w:rsidR="00C134A2" w:rsidRPr="00294F6F">
        <w:rPr>
          <w:rFonts w:ascii="Arial" w:hAnsi="Arial" w:cs="Arial"/>
          <w:i/>
          <w:sz w:val="22"/>
          <w:szCs w:val="22"/>
          <w:lang w:val="fr-FR"/>
        </w:rPr>
        <w:t>fit &amp; proper</w:t>
      </w:r>
      <w:r w:rsidR="00C134A2" w:rsidRPr="00294F6F">
        <w:rPr>
          <w:rFonts w:ascii="Arial" w:hAnsi="Arial" w:cs="Arial"/>
          <w:sz w:val="22"/>
          <w:szCs w:val="22"/>
          <w:lang w:val="fr-FR"/>
        </w:rPr>
        <w:t xml:space="preserve"> », </w:t>
      </w:r>
      <w:r w:rsidR="00AB0CD4" w:rsidRPr="00294F6F">
        <w:rPr>
          <w:rFonts w:ascii="Arial" w:hAnsi="Arial" w:cs="Arial"/>
          <w:sz w:val="22"/>
          <w:szCs w:val="22"/>
          <w:lang w:val="fr-FR"/>
        </w:rPr>
        <w:t xml:space="preserve">(ii) </w:t>
      </w:r>
      <w:r w:rsidR="00C134A2" w:rsidRPr="00294F6F">
        <w:rPr>
          <w:rFonts w:ascii="Arial" w:hAnsi="Arial" w:cs="Arial"/>
          <w:sz w:val="22"/>
          <w:szCs w:val="22"/>
          <w:lang w:val="fr-FR"/>
        </w:rPr>
        <w:t xml:space="preserve">les incompatibilités et </w:t>
      </w:r>
      <w:r w:rsidR="00AB0CD4" w:rsidRPr="00294F6F">
        <w:rPr>
          <w:rFonts w:ascii="Arial" w:hAnsi="Arial" w:cs="Arial"/>
          <w:sz w:val="22"/>
          <w:szCs w:val="22"/>
          <w:lang w:val="fr-FR"/>
        </w:rPr>
        <w:t xml:space="preserve">(iii) </w:t>
      </w:r>
      <w:r w:rsidR="00C134A2" w:rsidRPr="00294F6F">
        <w:rPr>
          <w:rFonts w:ascii="Arial" w:hAnsi="Arial" w:cs="Arial"/>
          <w:sz w:val="22"/>
          <w:szCs w:val="22"/>
          <w:lang w:val="fr-FR"/>
        </w:rPr>
        <w:t>les opérations sujettes à limitations ou interdiction et paiement</w:t>
      </w:r>
      <w:r w:rsidR="00AB0CD4" w:rsidRPr="00294F6F">
        <w:rPr>
          <w:rFonts w:ascii="Arial" w:hAnsi="Arial" w:cs="Arial"/>
          <w:sz w:val="22"/>
          <w:szCs w:val="22"/>
          <w:lang w:val="fr-FR"/>
        </w:rPr>
        <w:t>s</w:t>
      </w:r>
      <w:r w:rsidR="00C134A2" w:rsidRPr="00294F6F">
        <w:rPr>
          <w:rFonts w:ascii="Arial" w:hAnsi="Arial" w:cs="Arial"/>
          <w:sz w:val="22"/>
          <w:szCs w:val="22"/>
          <w:lang w:val="fr-FR"/>
        </w:rPr>
        <w:t xml:space="preserve"> sujets à nullité</w:t>
      </w:r>
      <w:r w:rsidRPr="00294F6F">
        <w:rPr>
          <w:rFonts w:ascii="Arial" w:hAnsi="Arial" w:cs="Arial"/>
          <w:sz w:val="22"/>
          <w:szCs w:val="22"/>
          <w:lang w:val="fr-FR"/>
        </w:rPr>
        <w:t>, il est renvoyé au chapitre 2 de la circulaire 2016-31.</w:t>
      </w:r>
    </w:p>
    <w:p w:rsidR="00FE1BE3" w:rsidRPr="00294F6F" w:rsidRDefault="00FE1BE3" w:rsidP="0070346B">
      <w:pPr>
        <w:jc w:val="both"/>
        <w:rPr>
          <w:rFonts w:ascii="Arial" w:hAnsi="Arial" w:cs="Arial"/>
          <w:sz w:val="22"/>
          <w:szCs w:val="22"/>
          <w:lang w:val="fr-FR"/>
        </w:rPr>
      </w:pPr>
    </w:p>
    <w:p w:rsidR="00B774A1" w:rsidRPr="00294F6F" w:rsidRDefault="00B774A1" w:rsidP="00B774A1">
      <w:pPr>
        <w:tabs>
          <w:tab w:val="left" w:pos="1584"/>
          <w:tab w:val="left" w:pos="3024"/>
          <w:tab w:val="right" w:pos="9504"/>
        </w:tabs>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14</w:t>
      </w:r>
      <w:r w:rsidRPr="00294F6F">
        <w:rPr>
          <w:rFonts w:ascii="Arial" w:hAnsi="Arial" w:cs="Arial"/>
          <w:i/>
          <w:sz w:val="22"/>
          <w:szCs w:val="22"/>
          <w:lang w:val="fr-FR"/>
        </w:rPr>
        <w:t>. En ce qui concerne les règles « fit &amp; proper », veuillez joindre en annexe</w:t>
      </w:r>
      <w:r w:rsidR="000A5750" w:rsidRPr="00294F6F">
        <w:rPr>
          <w:rFonts w:ascii="Arial" w:hAnsi="Arial" w:cs="Arial"/>
          <w:i/>
          <w:sz w:val="22"/>
          <w:szCs w:val="22"/>
          <w:lang w:val="fr-FR"/>
        </w:rPr>
        <w:t xml:space="preserve"> 6</w:t>
      </w:r>
      <w:r w:rsidRPr="00294F6F">
        <w:rPr>
          <w:rFonts w:ascii="Arial" w:hAnsi="Arial" w:cs="Arial"/>
          <w:i/>
          <w:sz w:val="22"/>
          <w:szCs w:val="22"/>
          <w:lang w:val="fr-FR"/>
        </w:rPr>
        <w:t xml:space="preserve"> au dossier d’agrément le projet tel qu’il existe au stade actuel de </w:t>
      </w:r>
      <w:r w:rsidR="00FE1BE3" w:rsidRPr="00294F6F">
        <w:rPr>
          <w:rFonts w:ascii="Arial" w:hAnsi="Arial" w:cs="Arial"/>
          <w:i/>
          <w:sz w:val="22"/>
          <w:szCs w:val="22"/>
          <w:u w:val="single"/>
          <w:lang w:val="fr-FR"/>
        </w:rPr>
        <w:t>politique « fit  &amp; proper »</w:t>
      </w:r>
      <w:r w:rsidR="00FE1BE3" w:rsidRPr="00294F6F">
        <w:rPr>
          <w:rFonts w:ascii="Arial" w:hAnsi="Arial" w:cs="Arial"/>
          <w:i/>
          <w:sz w:val="22"/>
          <w:szCs w:val="22"/>
          <w:lang w:val="fr-FR"/>
        </w:rPr>
        <w:t xml:space="preserve"> qu’il est envisagé d’adopter conformément à l’article 273 du Règlement délégué 2015/35</w:t>
      </w:r>
      <w:r w:rsidR="000A5750" w:rsidRPr="00294F6F">
        <w:rPr>
          <w:rFonts w:ascii="Arial" w:hAnsi="Arial" w:cs="Arial"/>
          <w:i/>
          <w:sz w:val="22"/>
          <w:szCs w:val="22"/>
          <w:lang w:val="fr-FR"/>
        </w:rPr>
        <w:t xml:space="preserve"> </w:t>
      </w:r>
      <w:r w:rsidR="00FE1BE3" w:rsidRPr="00294F6F">
        <w:rPr>
          <w:rFonts w:ascii="Arial" w:hAnsi="Arial" w:cs="Arial"/>
          <w:i/>
          <w:sz w:val="22"/>
          <w:szCs w:val="22"/>
          <w:lang w:val="fr-FR"/>
        </w:rPr>
        <w:t>.</w:t>
      </w:r>
    </w:p>
    <w:p w:rsidR="00B774A1" w:rsidRPr="00294F6F" w:rsidRDefault="00B774A1" w:rsidP="00B774A1">
      <w:pPr>
        <w:tabs>
          <w:tab w:val="left" w:pos="1584"/>
          <w:tab w:val="left" w:pos="3024"/>
          <w:tab w:val="right" w:pos="9504"/>
        </w:tabs>
        <w:spacing w:line="240" w:lineRule="atLeast"/>
        <w:jc w:val="both"/>
        <w:rPr>
          <w:rFonts w:ascii="Arial" w:hAnsi="Arial" w:cs="Arial"/>
          <w:i/>
          <w:sz w:val="22"/>
          <w:szCs w:val="22"/>
          <w:lang w:val="fr-FR"/>
        </w:rPr>
      </w:pPr>
    </w:p>
    <w:p w:rsidR="00B774A1" w:rsidRPr="00294F6F" w:rsidRDefault="00B774A1" w:rsidP="00B774A1">
      <w:pPr>
        <w:tabs>
          <w:tab w:val="left" w:pos="1584"/>
          <w:tab w:val="left" w:pos="3024"/>
          <w:tab w:val="right" w:pos="9504"/>
        </w:tabs>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15</w:t>
      </w:r>
      <w:r w:rsidRPr="00294F6F">
        <w:rPr>
          <w:rFonts w:ascii="Arial" w:hAnsi="Arial" w:cs="Arial"/>
          <w:i/>
          <w:sz w:val="22"/>
          <w:szCs w:val="22"/>
          <w:lang w:val="fr-FR"/>
        </w:rPr>
        <w:t xml:space="preserve">. En ce qui concerne les exigences relatives à l’expertise et à l’honorabilité professionnelle, chaque administrateur non-exécutif, membre du comité de direction </w:t>
      </w:r>
      <w:r w:rsidRPr="00294F6F">
        <w:rPr>
          <w:rFonts w:ascii="Arial" w:hAnsi="Arial" w:cs="Arial"/>
          <w:i/>
          <w:sz w:val="22"/>
          <w:szCs w:val="22"/>
          <w:lang w:val="fr-FR"/>
        </w:rPr>
        <w:lastRenderedPageBreak/>
        <w:t xml:space="preserve">(administrateur ou non-administrateur) et </w:t>
      </w:r>
      <w:r w:rsidR="00FE1BE3" w:rsidRPr="00294F6F">
        <w:rPr>
          <w:rFonts w:ascii="Arial" w:hAnsi="Arial" w:cs="Arial"/>
          <w:i/>
          <w:sz w:val="22"/>
          <w:szCs w:val="22"/>
          <w:lang w:val="fr-FR"/>
        </w:rPr>
        <w:t>responsable</w:t>
      </w:r>
      <w:r w:rsidRPr="00294F6F">
        <w:rPr>
          <w:rFonts w:ascii="Arial" w:hAnsi="Arial" w:cs="Arial"/>
          <w:i/>
          <w:sz w:val="22"/>
          <w:szCs w:val="22"/>
          <w:lang w:val="fr-FR"/>
        </w:rPr>
        <w:t xml:space="preserve"> d’une fonction de contrôle indépendante doit remplir le </w:t>
      </w:r>
      <w:r w:rsidRPr="00294F6F">
        <w:rPr>
          <w:rFonts w:ascii="Arial" w:hAnsi="Arial" w:cs="Arial"/>
          <w:i/>
          <w:sz w:val="22"/>
          <w:szCs w:val="22"/>
          <w:u w:val="single"/>
          <w:lang w:val="fr-FR"/>
        </w:rPr>
        <w:t>formulaire</w:t>
      </w:r>
      <w:r w:rsidR="00FE1BE3" w:rsidRPr="00294F6F">
        <w:rPr>
          <w:rFonts w:ascii="Arial" w:hAnsi="Arial" w:cs="Arial"/>
          <w:i/>
          <w:sz w:val="22"/>
          <w:szCs w:val="22"/>
          <w:u w:val="single"/>
          <w:lang w:val="fr-FR"/>
        </w:rPr>
        <w:t xml:space="preserve"> « Nouvelle nomination »</w:t>
      </w:r>
      <w:r w:rsidR="000A5750" w:rsidRPr="00294F6F">
        <w:rPr>
          <w:rFonts w:ascii="Arial" w:hAnsi="Arial" w:cs="Arial"/>
          <w:i/>
          <w:sz w:val="22"/>
          <w:szCs w:val="22"/>
          <w:u w:val="single"/>
          <w:lang w:val="fr-FR"/>
        </w:rPr>
        <w:t xml:space="preserve"> (cf. annexe 7)</w:t>
      </w:r>
      <w:r w:rsidRPr="00294F6F">
        <w:rPr>
          <w:rFonts w:ascii="Arial" w:hAnsi="Arial" w:cs="Arial"/>
          <w:i/>
          <w:sz w:val="22"/>
          <w:szCs w:val="22"/>
          <w:lang w:val="fr-FR"/>
        </w:rPr>
        <w:t>.</w:t>
      </w:r>
    </w:p>
    <w:p w:rsidR="00256C21" w:rsidRPr="00294F6F" w:rsidRDefault="00256C21" w:rsidP="0070346B">
      <w:pPr>
        <w:jc w:val="both"/>
        <w:rPr>
          <w:rFonts w:ascii="Arial" w:hAnsi="Arial" w:cs="Arial"/>
          <w:sz w:val="22"/>
          <w:szCs w:val="22"/>
          <w:lang w:val="fr-FR"/>
        </w:rPr>
      </w:pPr>
    </w:p>
    <w:p w:rsidR="0070346B" w:rsidRPr="00294F6F" w:rsidRDefault="0070346B" w:rsidP="0070346B">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16</w:t>
      </w:r>
      <w:r w:rsidRPr="00294F6F">
        <w:rPr>
          <w:rFonts w:ascii="Arial" w:hAnsi="Arial" w:cs="Arial"/>
          <w:i/>
          <w:sz w:val="22"/>
          <w:szCs w:val="22"/>
          <w:lang w:val="fr-FR"/>
        </w:rPr>
        <w:t xml:space="preserve">. En ce qui concerne les </w:t>
      </w:r>
      <w:r w:rsidRPr="00294F6F">
        <w:rPr>
          <w:rFonts w:ascii="Arial" w:hAnsi="Arial" w:cs="Arial"/>
          <w:i/>
          <w:sz w:val="22"/>
          <w:szCs w:val="22"/>
          <w:u w:val="single"/>
          <w:lang w:val="fr-FR"/>
        </w:rPr>
        <w:t>incompatibilités</w:t>
      </w:r>
      <w:r w:rsidRPr="00294F6F">
        <w:rPr>
          <w:rFonts w:ascii="Arial" w:hAnsi="Arial" w:cs="Arial"/>
          <w:i/>
          <w:sz w:val="22"/>
          <w:szCs w:val="22"/>
          <w:lang w:val="fr-FR"/>
        </w:rPr>
        <w:t xml:space="preserve">, veuillez joindre en annexe </w:t>
      </w:r>
      <w:r w:rsidR="000A5750" w:rsidRPr="00294F6F">
        <w:rPr>
          <w:rFonts w:ascii="Arial" w:hAnsi="Arial" w:cs="Arial"/>
          <w:i/>
          <w:sz w:val="22"/>
          <w:szCs w:val="22"/>
          <w:lang w:val="fr-FR"/>
        </w:rPr>
        <w:t xml:space="preserve">8 </w:t>
      </w:r>
      <w:r w:rsidRPr="00294F6F">
        <w:rPr>
          <w:rFonts w:ascii="Arial" w:hAnsi="Arial" w:cs="Arial"/>
          <w:i/>
          <w:sz w:val="22"/>
          <w:szCs w:val="22"/>
          <w:lang w:val="fr-FR"/>
        </w:rPr>
        <w:t xml:space="preserve">au dossier d’agrément le projet des règles internes qu’il est envisagé d’adopter conformément à l’article </w:t>
      </w:r>
      <w:r w:rsidR="00B774A1" w:rsidRPr="00294F6F">
        <w:rPr>
          <w:rFonts w:ascii="Arial" w:hAnsi="Arial" w:cs="Arial"/>
          <w:i/>
          <w:sz w:val="22"/>
          <w:szCs w:val="22"/>
          <w:lang w:val="fr-FR"/>
        </w:rPr>
        <w:t>83, §3</w:t>
      </w:r>
      <w:r w:rsidRPr="00294F6F">
        <w:rPr>
          <w:rFonts w:ascii="Arial" w:hAnsi="Arial" w:cs="Arial"/>
          <w:i/>
          <w:sz w:val="22"/>
          <w:szCs w:val="22"/>
          <w:lang w:val="fr-FR"/>
        </w:rPr>
        <w:t xml:space="preserve"> de la loi, afin de régir les conditions auxquelles des fonctions extérieures peuvent être exercées par les personnes visées par le régime des incompatibilités.</w:t>
      </w:r>
      <w:r w:rsidR="00FE1BE3" w:rsidRPr="00294F6F">
        <w:rPr>
          <w:rFonts w:ascii="Arial" w:hAnsi="Arial" w:cs="Arial"/>
          <w:sz w:val="22"/>
          <w:szCs w:val="22"/>
          <w:lang w:val="fr-FR"/>
        </w:rPr>
        <w:t xml:space="preserve"> </w:t>
      </w:r>
    </w:p>
    <w:p w:rsidR="00557CC7" w:rsidRPr="00294F6F" w:rsidRDefault="00557CC7" w:rsidP="0070346B">
      <w:pPr>
        <w:jc w:val="both"/>
        <w:rPr>
          <w:rFonts w:ascii="Arial" w:hAnsi="Arial" w:cs="Arial"/>
          <w:i/>
          <w:sz w:val="22"/>
          <w:szCs w:val="22"/>
          <w:lang w:val="fr-FR"/>
        </w:rPr>
      </w:pPr>
    </w:p>
    <w:p w:rsidR="00557CC7" w:rsidRPr="00294F6F" w:rsidRDefault="00557CC7" w:rsidP="00557CC7">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w:t>
      </w:r>
      <w:r w:rsidR="001D3FA0" w:rsidRPr="00294F6F">
        <w:rPr>
          <w:rFonts w:ascii="Arial" w:hAnsi="Arial" w:cs="Arial"/>
          <w:i/>
          <w:noProof w:val="0"/>
          <w:sz w:val="22"/>
          <w:szCs w:val="22"/>
          <w:lang w:val="fr-FR"/>
        </w:rPr>
        <w:t>17</w:t>
      </w:r>
      <w:r w:rsidRPr="00294F6F">
        <w:rPr>
          <w:rFonts w:ascii="Arial" w:hAnsi="Arial" w:cs="Arial"/>
          <w:i/>
          <w:noProof w:val="0"/>
          <w:sz w:val="22"/>
          <w:szCs w:val="22"/>
          <w:lang w:val="fr-FR"/>
        </w:rPr>
        <w:t xml:space="preserve">. Veuillez indiquer si l’entreprise d’assurances compte accorder </w:t>
      </w:r>
      <w:r w:rsidR="0069241A" w:rsidRPr="00294F6F">
        <w:rPr>
          <w:rFonts w:ascii="Arial" w:hAnsi="Arial" w:cs="Arial"/>
          <w:i/>
          <w:noProof w:val="0"/>
          <w:sz w:val="22"/>
          <w:szCs w:val="22"/>
          <w:lang w:val="fr-FR"/>
        </w:rPr>
        <w:t xml:space="preserve">ou a déjà accordé </w:t>
      </w:r>
      <w:r w:rsidRPr="00294F6F">
        <w:rPr>
          <w:rFonts w:ascii="Arial" w:hAnsi="Arial" w:cs="Arial"/>
          <w:i/>
          <w:noProof w:val="0"/>
          <w:sz w:val="22"/>
          <w:szCs w:val="22"/>
          <w:lang w:val="fr-FR"/>
        </w:rPr>
        <w:t xml:space="preserve">des prêts, crédits, garanties ou contrats d’assurance vie individuels aux dirigeants de l’entreprise </w:t>
      </w:r>
      <w:r w:rsidR="00EC5C9F" w:rsidRPr="00294F6F">
        <w:rPr>
          <w:rFonts w:ascii="Arial" w:hAnsi="Arial" w:cs="Arial"/>
          <w:i/>
          <w:noProof w:val="0"/>
          <w:sz w:val="22"/>
          <w:szCs w:val="22"/>
          <w:lang w:val="fr-FR"/>
        </w:rPr>
        <w:t>et aux autres personnes visées par l’article 93 de la loi</w:t>
      </w:r>
      <w:r w:rsidR="000A5750" w:rsidRPr="00294F6F">
        <w:rPr>
          <w:rFonts w:ascii="Arial" w:hAnsi="Arial" w:cs="Arial"/>
          <w:i/>
          <w:noProof w:val="0"/>
          <w:sz w:val="22"/>
          <w:szCs w:val="22"/>
          <w:lang w:val="fr-FR"/>
        </w:rPr>
        <w:t xml:space="preserve"> (cf. annexe 9)</w:t>
      </w:r>
      <w:r w:rsidR="00EC5C9F" w:rsidRPr="00294F6F">
        <w:rPr>
          <w:rFonts w:ascii="Arial" w:hAnsi="Arial" w:cs="Arial"/>
          <w:i/>
          <w:noProof w:val="0"/>
          <w:sz w:val="22"/>
          <w:szCs w:val="22"/>
          <w:lang w:val="fr-FR"/>
        </w:rPr>
        <w:t xml:space="preserve">. </w:t>
      </w:r>
      <w:r w:rsidRPr="00294F6F">
        <w:rPr>
          <w:rFonts w:ascii="Arial" w:hAnsi="Arial" w:cs="Arial"/>
          <w:i/>
          <w:noProof w:val="0"/>
          <w:sz w:val="22"/>
          <w:szCs w:val="22"/>
          <w:lang w:val="fr-FR"/>
        </w:rPr>
        <w:t xml:space="preserve"> </w:t>
      </w:r>
    </w:p>
    <w:p w:rsidR="0070346B" w:rsidRPr="00294F6F" w:rsidRDefault="0070346B" w:rsidP="0070346B">
      <w:pPr>
        <w:shd w:val="clear" w:color="auto" w:fill="FFFFFF"/>
        <w:spacing w:line="240" w:lineRule="atLeast"/>
        <w:jc w:val="both"/>
        <w:rPr>
          <w:rFonts w:ascii="Arial" w:hAnsi="Arial" w:cs="Arial"/>
          <w:sz w:val="22"/>
          <w:szCs w:val="22"/>
          <w:lang w:val="fr-FR"/>
        </w:rPr>
      </w:pPr>
    </w:p>
    <w:p w:rsidR="00C16030" w:rsidRPr="00294F6F" w:rsidRDefault="00C16030" w:rsidP="00174459">
      <w:pPr>
        <w:pStyle w:val="Heading3"/>
        <w:jc w:val="both"/>
        <w:rPr>
          <w:sz w:val="22"/>
          <w:szCs w:val="22"/>
          <w:u w:val="single"/>
          <w:lang w:val="fr-BE"/>
        </w:rPr>
      </w:pPr>
      <w:bookmarkStart w:id="13" w:name="_Toc111518162"/>
      <w:bookmarkStart w:id="14" w:name="_Toc132618160"/>
      <w:r w:rsidRPr="00294F6F">
        <w:rPr>
          <w:sz w:val="22"/>
          <w:szCs w:val="22"/>
          <w:u w:val="single"/>
          <w:lang w:val="fr-BE"/>
        </w:rPr>
        <w:t>2.3</w:t>
      </w:r>
      <w:r w:rsidR="00A712E2" w:rsidRPr="00294F6F">
        <w:rPr>
          <w:sz w:val="22"/>
          <w:szCs w:val="22"/>
          <w:u w:val="single"/>
          <w:lang w:val="fr-BE"/>
        </w:rPr>
        <w:t>.</w:t>
      </w:r>
      <w:r w:rsidR="0070346B" w:rsidRPr="00294F6F">
        <w:rPr>
          <w:sz w:val="22"/>
          <w:szCs w:val="22"/>
          <w:u w:val="single"/>
          <w:lang w:val="fr-BE"/>
        </w:rPr>
        <w:t>4</w:t>
      </w:r>
      <w:r w:rsidRPr="00294F6F">
        <w:rPr>
          <w:sz w:val="22"/>
          <w:szCs w:val="22"/>
          <w:u w:val="single"/>
          <w:lang w:val="fr-BE"/>
        </w:rPr>
        <w:t xml:space="preserve">. </w:t>
      </w:r>
      <w:bookmarkEnd w:id="13"/>
      <w:bookmarkEnd w:id="14"/>
      <w:r w:rsidR="0070346B" w:rsidRPr="00294F6F">
        <w:rPr>
          <w:sz w:val="22"/>
          <w:szCs w:val="22"/>
          <w:u w:val="single"/>
          <w:lang w:val="fr-BE"/>
        </w:rPr>
        <w:t xml:space="preserve">Organisation </w:t>
      </w:r>
    </w:p>
    <w:p w:rsidR="00C16030" w:rsidRPr="00294F6F" w:rsidRDefault="00C16030" w:rsidP="00C16030">
      <w:pPr>
        <w:jc w:val="both"/>
        <w:rPr>
          <w:rFonts w:ascii="Arial" w:hAnsi="Arial" w:cs="Arial"/>
          <w:sz w:val="22"/>
          <w:szCs w:val="22"/>
          <w:lang w:val="fr-BE"/>
        </w:rPr>
      </w:pPr>
    </w:p>
    <w:p w:rsidR="00C16030" w:rsidRPr="00294F6F" w:rsidRDefault="00C16030" w:rsidP="00FC37D5">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w:t>
      </w:r>
      <w:r w:rsidR="00E1052A" w:rsidRPr="00294F6F">
        <w:rPr>
          <w:rFonts w:ascii="Arial" w:hAnsi="Arial" w:cs="Arial"/>
          <w:i/>
          <w:sz w:val="22"/>
          <w:szCs w:val="22"/>
          <w:u w:val="single"/>
          <w:lang w:val="fr-BE"/>
        </w:rPr>
        <w:t>4.1.</w:t>
      </w:r>
      <w:r w:rsidRPr="00294F6F">
        <w:rPr>
          <w:rFonts w:ascii="Arial" w:hAnsi="Arial" w:cs="Arial"/>
          <w:i/>
          <w:sz w:val="22"/>
          <w:szCs w:val="22"/>
          <w:u w:val="single"/>
          <w:lang w:val="fr-BE"/>
        </w:rPr>
        <w:t xml:space="preserve"> </w:t>
      </w:r>
      <w:r w:rsidR="00E1052A" w:rsidRPr="00294F6F">
        <w:rPr>
          <w:rFonts w:ascii="Arial" w:hAnsi="Arial" w:cs="Arial"/>
          <w:i/>
          <w:sz w:val="22"/>
          <w:szCs w:val="22"/>
          <w:u w:val="single"/>
          <w:lang w:val="fr-BE"/>
        </w:rPr>
        <w:t xml:space="preserve">Structure de gestion </w:t>
      </w:r>
    </w:p>
    <w:p w:rsidR="00C16030" w:rsidRPr="00294F6F" w:rsidRDefault="00C16030" w:rsidP="00C16030">
      <w:pPr>
        <w:jc w:val="both"/>
        <w:rPr>
          <w:rFonts w:ascii="Arial" w:hAnsi="Arial" w:cs="Arial"/>
          <w:sz w:val="22"/>
          <w:szCs w:val="22"/>
          <w:lang w:val="fr-BE"/>
        </w:rPr>
      </w:pPr>
    </w:p>
    <w:p w:rsidR="00E1052A" w:rsidRPr="00294F6F" w:rsidRDefault="00C16030" w:rsidP="00C16030">
      <w:pPr>
        <w:jc w:val="both"/>
        <w:rPr>
          <w:rFonts w:ascii="Arial" w:hAnsi="Arial" w:cs="Arial"/>
          <w:sz w:val="22"/>
          <w:szCs w:val="22"/>
          <w:lang w:val="fr-BE"/>
        </w:rPr>
      </w:pPr>
      <w:r w:rsidRPr="00294F6F">
        <w:rPr>
          <w:rFonts w:ascii="Arial" w:hAnsi="Arial" w:cs="Arial"/>
          <w:sz w:val="22"/>
          <w:szCs w:val="22"/>
          <w:lang w:val="fr-BE"/>
        </w:rPr>
        <w:t xml:space="preserve">L’article </w:t>
      </w:r>
      <w:r w:rsidR="00B07C4B" w:rsidRPr="00294F6F">
        <w:rPr>
          <w:rFonts w:ascii="Arial" w:hAnsi="Arial" w:cs="Arial"/>
          <w:sz w:val="22"/>
          <w:szCs w:val="22"/>
          <w:lang w:val="fr-BE"/>
        </w:rPr>
        <w:t>42, §1, 1°</w:t>
      </w:r>
      <w:r w:rsidR="00275B9D">
        <w:rPr>
          <w:rFonts w:ascii="Arial" w:hAnsi="Arial" w:cs="Arial"/>
          <w:sz w:val="22"/>
          <w:szCs w:val="22"/>
          <w:lang w:val="fr-BE"/>
        </w:rPr>
        <w:t xml:space="preserve"> </w:t>
      </w:r>
      <w:r w:rsidRPr="00294F6F">
        <w:rPr>
          <w:rFonts w:ascii="Arial" w:hAnsi="Arial" w:cs="Arial"/>
          <w:sz w:val="22"/>
          <w:szCs w:val="22"/>
          <w:lang w:val="fr-BE"/>
        </w:rPr>
        <w:t>de la loi requiert que les entreprises d’assurances de droit belge disposent notamment d’une structure de gestion</w:t>
      </w:r>
      <w:r w:rsidR="00B07C4B" w:rsidRPr="00294F6F">
        <w:rPr>
          <w:rFonts w:ascii="Arial" w:hAnsi="Arial" w:cs="Arial"/>
          <w:sz w:val="22"/>
          <w:szCs w:val="22"/>
          <w:lang w:val="fr-BE"/>
        </w:rPr>
        <w:t xml:space="preserve"> adéquate basée, au plus haut niveau, sur une distinction claire entre, d’une part, </w:t>
      </w:r>
      <w:r w:rsidR="002468E4" w:rsidRPr="00294F6F">
        <w:rPr>
          <w:rFonts w:ascii="Arial" w:hAnsi="Arial" w:cs="Arial"/>
          <w:sz w:val="22"/>
          <w:szCs w:val="22"/>
          <w:lang w:val="fr-BE"/>
        </w:rPr>
        <w:t>le comité de direction</w:t>
      </w:r>
      <w:r w:rsidR="00B07C4B" w:rsidRPr="00294F6F">
        <w:rPr>
          <w:rFonts w:ascii="Arial" w:hAnsi="Arial" w:cs="Arial"/>
          <w:sz w:val="22"/>
          <w:szCs w:val="22"/>
          <w:lang w:val="fr-BE"/>
        </w:rPr>
        <w:t xml:space="preserve"> et, d’autre part, le </w:t>
      </w:r>
      <w:r w:rsidR="002468E4" w:rsidRPr="00294F6F">
        <w:rPr>
          <w:rFonts w:ascii="Arial" w:hAnsi="Arial" w:cs="Arial"/>
          <w:sz w:val="22"/>
          <w:szCs w:val="22"/>
          <w:lang w:val="fr-BE"/>
        </w:rPr>
        <w:t>conseil d’administration :</w:t>
      </w:r>
    </w:p>
    <w:p w:rsidR="00E1052A" w:rsidRPr="00294F6F" w:rsidRDefault="00E1052A" w:rsidP="00C16030">
      <w:pPr>
        <w:jc w:val="both"/>
        <w:rPr>
          <w:rFonts w:ascii="Arial" w:hAnsi="Arial" w:cs="Arial"/>
          <w:sz w:val="22"/>
          <w:szCs w:val="22"/>
          <w:lang w:val="fr-BE"/>
        </w:rPr>
      </w:pPr>
    </w:p>
    <w:p w:rsidR="00C16030" w:rsidRPr="00294F6F" w:rsidRDefault="00C16030" w:rsidP="0078213C">
      <w:pPr>
        <w:numPr>
          <w:ilvl w:val="0"/>
          <w:numId w:val="1"/>
        </w:numPr>
        <w:tabs>
          <w:tab w:val="clear" w:pos="720"/>
          <w:tab w:val="num" w:pos="360"/>
        </w:tabs>
        <w:ind w:left="360"/>
        <w:jc w:val="both"/>
        <w:rPr>
          <w:rFonts w:ascii="Arial" w:hAnsi="Arial" w:cs="Arial"/>
          <w:sz w:val="22"/>
          <w:szCs w:val="22"/>
          <w:lang w:val="fr-BE"/>
        </w:rPr>
      </w:pPr>
      <w:r w:rsidRPr="00294F6F">
        <w:rPr>
          <w:rFonts w:ascii="Arial" w:hAnsi="Arial" w:cs="Arial"/>
          <w:sz w:val="22"/>
          <w:szCs w:val="22"/>
          <w:lang w:val="fr-BE"/>
        </w:rPr>
        <w:t xml:space="preserve">le </w:t>
      </w:r>
      <w:r w:rsidRPr="00294F6F">
        <w:rPr>
          <w:rFonts w:ascii="Arial" w:hAnsi="Arial" w:cs="Arial"/>
          <w:sz w:val="22"/>
          <w:szCs w:val="22"/>
          <w:u w:val="dotted"/>
          <w:lang w:val="fr-BE"/>
        </w:rPr>
        <w:t>conseil d’administration</w:t>
      </w:r>
      <w:r w:rsidRPr="00294F6F">
        <w:rPr>
          <w:rFonts w:ascii="Arial" w:hAnsi="Arial" w:cs="Arial"/>
          <w:sz w:val="22"/>
          <w:szCs w:val="22"/>
          <w:u w:val="single"/>
          <w:lang w:val="fr-BE"/>
        </w:rPr>
        <w:t>,</w:t>
      </w:r>
      <w:r w:rsidRPr="00294F6F">
        <w:rPr>
          <w:rFonts w:ascii="Arial" w:hAnsi="Arial" w:cs="Arial"/>
          <w:sz w:val="22"/>
          <w:szCs w:val="22"/>
          <w:lang w:val="fr-BE"/>
        </w:rPr>
        <w:t xml:space="preserve"> en charge des compétences qui lui sont légalement réservées en vertu du Code des Sociétés</w:t>
      </w:r>
      <w:r w:rsidR="005373CC" w:rsidRPr="00294F6F">
        <w:rPr>
          <w:rFonts w:ascii="Arial" w:hAnsi="Arial" w:cs="Arial"/>
          <w:sz w:val="22"/>
          <w:szCs w:val="22"/>
          <w:lang w:val="fr-BE"/>
        </w:rPr>
        <w:t xml:space="preserve"> (contrôle du comité de direction)</w:t>
      </w:r>
      <w:r w:rsidR="00517FC0" w:rsidRPr="00294F6F">
        <w:rPr>
          <w:rFonts w:ascii="Arial" w:hAnsi="Arial" w:cs="Arial"/>
          <w:sz w:val="22"/>
          <w:szCs w:val="22"/>
          <w:lang w:val="fr-BE"/>
        </w:rPr>
        <w:t xml:space="preserve"> et de l’article 44 de l</w:t>
      </w:r>
      <w:r w:rsidR="005373CC" w:rsidRPr="00294F6F">
        <w:rPr>
          <w:rFonts w:ascii="Arial" w:hAnsi="Arial" w:cs="Arial"/>
          <w:sz w:val="22"/>
          <w:szCs w:val="22"/>
          <w:lang w:val="fr-BE"/>
        </w:rPr>
        <w:t>a</w:t>
      </w:r>
      <w:r w:rsidR="00517FC0" w:rsidRPr="00294F6F">
        <w:rPr>
          <w:rFonts w:ascii="Arial" w:hAnsi="Arial" w:cs="Arial"/>
          <w:sz w:val="22"/>
          <w:szCs w:val="22"/>
          <w:lang w:val="fr-BE"/>
        </w:rPr>
        <w:t xml:space="preserve"> loi qui prévoit qu’il définit et supervise (i) la stratégie et les objectifs de l’entreprise et (ii) la politique en matière de risques (en ce compris les limites de tolérance aux risques)</w:t>
      </w:r>
      <w:r w:rsidR="005373CC" w:rsidRPr="00294F6F">
        <w:rPr>
          <w:rFonts w:ascii="Arial" w:hAnsi="Arial" w:cs="Arial"/>
          <w:sz w:val="22"/>
          <w:szCs w:val="22"/>
          <w:lang w:val="fr-BE"/>
        </w:rPr>
        <w:t>. Le conseil d’administration est composé d’une majorité d’administrateurs non-exécutifs (administrateurs ne faisant pas partie du comité de direction) et, au cas où l’entreprise est soumise à l’obligation de constituer un comité d’audit, un comité des risques et un comité de rémunération,  compte au moins 2 administrateurs indépendants au sens de l’article 526ter du Code des Sociétés</w:t>
      </w:r>
      <w:r w:rsidRPr="00294F6F">
        <w:rPr>
          <w:rFonts w:ascii="Arial" w:hAnsi="Arial" w:cs="Arial"/>
          <w:sz w:val="22"/>
          <w:szCs w:val="22"/>
          <w:lang w:val="fr-BE"/>
        </w:rPr>
        <w:t>;</w:t>
      </w:r>
    </w:p>
    <w:p w:rsidR="00E1052A" w:rsidRPr="00294F6F" w:rsidRDefault="00E1052A" w:rsidP="00174459">
      <w:pPr>
        <w:ind w:left="360"/>
        <w:jc w:val="both"/>
        <w:rPr>
          <w:rFonts w:ascii="Arial" w:hAnsi="Arial" w:cs="Arial"/>
          <w:sz w:val="22"/>
          <w:szCs w:val="22"/>
          <w:lang w:val="fr-BE"/>
        </w:rPr>
      </w:pPr>
    </w:p>
    <w:p w:rsidR="00E1052A" w:rsidRPr="00294F6F" w:rsidRDefault="00C16030" w:rsidP="0078213C">
      <w:pPr>
        <w:numPr>
          <w:ilvl w:val="0"/>
          <w:numId w:val="1"/>
        </w:numPr>
        <w:tabs>
          <w:tab w:val="clear" w:pos="720"/>
          <w:tab w:val="num" w:pos="360"/>
        </w:tabs>
        <w:ind w:left="360"/>
        <w:jc w:val="both"/>
        <w:rPr>
          <w:rFonts w:ascii="Arial" w:hAnsi="Arial" w:cs="Arial"/>
          <w:i/>
          <w:sz w:val="22"/>
          <w:szCs w:val="22"/>
          <w:lang w:val="fr-BE"/>
        </w:rPr>
      </w:pPr>
      <w:r w:rsidRPr="00294F6F">
        <w:rPr>
          <w:rFonts w:ascii="Arial" w:hAnsi="Arial" w:cs="Arial"/>
          <w:sz w:val="22"/>
          <w:szCs w:val="22"/>
          <w:lang w:val="fr-BE"/>
        </w:rPr>
        <w:t xml:space="preserve">le </w:t>
      </w:r>
      <w:r w:rsidRPr="00294F6F">
        <w:rPr>
          <w:rFonts w:ascii="Arial" w:hAnsi="Arial" w:cs="Arial"/>
          <w:sz w:val="22"/>
          <w:szCs w:val="22"/>
          <w:u w:val="dotted"/>
          <w:lang w:val="fr-BE"/>
        </w:rPr>
        <w:t>comité de direction,</w:t>
      </w:r>
      <w:r w:rsidRPr="00294F6F">
        <w:rPr>
          <w:rFonts w:ascii="Arial" w:hAnsi="Arial" w:cs="Arial"/>
          <w:sz w:val="22"/>
          <w:szCs w:val="22"/>
          <w:lang w:val="fr-BE"/>
        </w:rPr>
        <w:t xml:space="preserve"> </w:t>
      </w:r>
      <w:r w:rsidR="00517FC0" w:rsidRPr="00294F6F">
        <w:rPr>
          <w:rFonts w:ascii="Arial" w:hAnsi="Arial" w:cs="Arial"/>
          <w:sz w:val="22"/>
          <w:szCs w:val="22"/>
          <w:lang w:val="fr-BE"/>
        </w:rPr>
        <w:t xml:space="preserve">qui est </w:t>
      </w:r>
      <w:r w:rsidRPr="00294F6F">
        <w:rPr>
          <w:rFonts w:ascii="Arial" w:hAnsi="Arial" w:cs="Arial"/>
          <w:sz w:val="22"/>
          <w:szCs w:val="22"/>
          <w:lang w:val="fr-BE"/>
        </w:rPr>
        <w:t xml:space="preserve">conformément </w:t>
      </w:r>
      <w:r w:rsidR="00517FC0" w:rsidRPr="00294F6F">
        <w:rPr>
          <w:rFonts w:ascii="Arial" w:hAnsi="Arial" w:cs="Arial"/>
          <w:sz w:val="22"/>
          <w:szCs w:val="22"/>
          <w:lang w:val="fr-BE"/>
        </w:rPr>
        <w:t xml:space="preserve">aux </w:t>
      </w:r>
      <w:r w:rsidRPr="00294F6F">
        <w:rPr>
          <w:rFonts w:ascii="Arial" w:hAnsi="Arial" w:cs="Arial"/>
          <w:sz w:val="22"/>
          <w:szCs w:val="22"/>
          <w:lang w:val="fr-BE"/>
        </w:rPr>
        <w:t>article</w:t>
      </w:r>
      <w:r w:rsidR="00517FC0" w:rsidRPr="00294F6F">
        <w:rPr>
          <w:rFonts w:ascii="Arial" w:hAnsi="Arial" w:cs="Arial"/>
          <w:sz w:val="22"/>
          <w:szCs w:val="22"/>
          <w:lang w:val="fr-BE"/>
        </w:rPr>
        <w:t xml:space="preserve">s 45 et 46 </w:t>
      </w:r>
      <w:r w:rsidRPr="00294F6F">
        <w:rPr>
          <w:rFonts w:ascii="Arial" w:hAnsi="Arial" w:cs="Arial"/>
          <w:sz w:val="22"/>
          <w:szCs w:val="22"/>
          <w:lang w:val="fr-BE"/>
        </w:rPr>
        <w:t xml:space="preserve">de la loi </w:t>
      </w:r>
      <w:r w:rsidR="00517FC0" w:rsidRPr="00294F6F">
        <w:rPr>
          <w:rFonts w:ascii="Arial" w:hAnsi="Arial" w:cs="Arial"/>
          <w:sz w:val="22"/>
          <w:szCs w:val="22"/>
          <w:lang w:val="fr-BE"/>
        </w:rPr>
        <w:t>chargé de</w:t>
      </w:r>
      <w:r w:rsidRPr="00294F6F">
        <w:rPr>
          <w:rFonts w:ascii="Arial" w:hAnsi="Arial" w:cs="Arial"/>
          <w:sz w:val="22"/>
          <w:szCs w:val="22"/>
          <w:lang w:val="fr-BE"/>
        </w:rPr>
        <w:t xml:space="preserve"> la gestion courante de l’entreprise d’assurances dans le respect de la politique générale définie par le conseil d’administration. Le comité de direction </w:t>
      </w:r>
      <w:r w:rsidR="00517FC0" w:rsidRPr="00294F6F">
        <w:rPr>
          <w:rFonts w:ascii="Arial" w:hAnsi="Arial" w:cs="Arial"/>
          <w:sz w:val="22"/>
          <w:szCs w:val="22"/>
          <w:lang w:val="fr-BE"/>
        </w:rPr>
        <w:t xml:space="preserve">est </w:t>
      </w:r>
      <w:r w:rsidR="005373CC" w:rsidRPr="00294F6F">
        <w:rPr>
          <w:rFonts w:ascii="Arial" w:hAnsi="Arial" w:cs="Arial"/>
          <w:sz w:val="22"/>
          <w:szCs w:val="22"/>
          <w:lang w:val="fr-BE"/>
        </w:rPr>
        <w:t xml:space="preserve">en principe </w:t>
      </w:r>
      <w:r w:rsidR="00517FC0" w:rsidRPr="00294F6F">
        <w:rPr>
          <w:rFonts w:ascii="Arial" w:hAnsi="Arial" w:cs="Arial"/>
          <w:sz w:val="22"/>
          <w:szCs w:val="22"/>
          <w:lang w:val="fr-BE"/>
        </w:rPr>
        <w:t>composé</w:t>
      </w:r>
      <w:r w:rsidR="005373CC" w:rsidRPr="00294F6F">
        <w:rPr>
          <w:rFonts w:ascii="Arial" w:hAnsi="Arial" w:cs="Arial"/>
          <w:sz w:val="22"/>
          <w:szCs w:val="22"/>
          <w:lang w:val="fr-BE"/>
        </w:rPr>
        <w:t xml:space="preserve"> </w:t>
      </w:r>
      <w:r w:rsidR="00517FC0" w:rsidRPr="00294F6F">
        <w:rPr>
          <w:rFonts w:ascii="Arial" w:hAnsi="Arial" w:cs="Arial"/>
          <w:sz w:val="22"/>
          <w:szCs w:val="22"/>
          <w:lang w:val="fr-BE"/>
        </w:rPr>
        <w:t>d’au moins 3 personnes qui sont membres du conseil d’administration</w:t>
      </w:r>
      <w:r w:rsidR="005373CC" w:rsidRPr="00294F6F">
        <w:rPr>
          <w:rFonts w:ascii="Arial" w:hAnsi="Arial" w:cs="Arial"/>
          <w:sz w:val="22"/>
          <w:szCs w:val="22"/>
          <w:lang w:val="fr-BE"/>
        </w:rPr>
        <w:t xml:space="preserve"> : le </w:t>
      </w:r>
      <w:r w:rsidR="005373CC" w:rsidRPr="00294F6F">
        <w:rPr>
          <w:rFonts w:ascii="Arial" w:hAnsi="Arial" w:cs="Arial"/>
          <w:i/>
          <w:sz w:val="22"/>
          <w:szCs w:val="22"/>
          <w:lang w:val="fr-BE"/>
        </w:rPr>
        <w:t>Chief Exec</w:t>
      </w:r>
      <w:r w:rsidR="00ED6639" w:rsidRPr="00294F6F">
        <w:rPr>
          <w:rFonts w:ascii="Arial" w:hAnsi="Arial" w:cs="Arial"/>
          <w:i/>
          <w:sz w:val="22"/>
          <w:szCs w:val="22"/>
          <w:lang w:val="fr-BE"/>
        </w:rPr>
        <w:t>utive Officer</w:t>
      </w:r>
      <w:r w:rsidR="00ED6639" w:rsidRPr="00294F6F">
        <w:rPr>
          <w:rFonts w:ascii="Arial" w:hAnsi="Arial" w:cs="Arial"/>
          <w:sz w:val="22"/>
          <w:szCs w:val="22"/>
          <w:lang w:val="fr-BE"/>
        </w:rPr>
        <w:t xml:space="preserve">, le </w:t>
      </w:r>
      <w:r w:rsidR="00ED6639" w:rsidRPr="00294F6F">
        <w:rPr>
          <w:rFonts w:ascii="Arial" w:hAnsi="Arial" w:cs="Arial"/>
          <w:i/>
          <w:sz w:val="22"/>
          <w:szCs w:val="22"/>
          <w:lang w:val="fr-BE"/>
        </w:rPr>
        <w:t>Chief Risk Of</w:t>
      </w:r>
      <w:r w:rsidR="005373CC" w:rsidRPr="00294F6F">
        <w:rPr>
          <w:rFonts w:ascii="Arial" w:hAnsi="Arial" w:cs="Arial"/>
          <w:i/>
          <w:sz w:val="22"/>
          <w:szCs w:val="22"/>
          <w:lang w:val="fr-BE"/>
        </w:rPr>
        <w:t>ficer</w:t>
      </w:r>
      <w:r w:rsidR="005373CC" w:rsidRPr="00294F6F">
        <w:rPr>
          <w:rFonts w:ascii="Arial" w:hAnsi="Arial" w:cs="Arial"/>
          <w:sz w:val="22"/>
          <w:szCs w:val="22"/>
          <w:lang w:val="fr-BE"/>
        </w:rPr>
        <w:t xml:space="preserve"> et</w:t>
      </w:r>
      <w:r w:rsidR="00ED6639" w:rsidRPr="00294F6F">
        <w:rPr>
          <w:rFonts w:ascii="Arial" w:hAnsi="Arial" w:cs="Arial"/>
          <w:sz w:val="22"/>
          <w:szCs w:val="22"/>
          <w:lang w:val="fr-BE"/>
        </w:rPr>
        <w:t xml:space="preserve"> le </w:t>
      </w:r>
      <w:r w:rsidR="00ED6639" w:rsidRPr="00294F6F">
        <w:rPr>
          <w:rFonts w:ascii="Arial" w:hAnsi="Arial" w:cs="Arial"/>
          <w:i/>
          <w:sz w:val="22"/>
          <w:szCs w:val="22"/>
          <w:lang w:val="fr-BE"/>
        </w:rPr>
        <w:t>Chief Financial Officer</w:t>
      </w:r>
      <w:r w:rsidR="00531ADF" w:rsidRPr="00294F6F">
        <w:rPr>
          <w:rFonts w:ascii="Arial" w:hAnsi="Arial" w:cs="Arial"/>
          <w:sz w:val="22"/>
          <w:szCs w:val="22"/>
          <w:lang w:val="fr-BE"/>
        </w:rPr>
        <w:t>.</w:t>
      </w:r>
    </w:p>
    <w:p w:rsidR="00E1052A" w:rsidRPr="00294F6F" w:rsidRDefault="00E1052A" w:rsidP="00174459">
      <w:pPr>
        <w:pStyle w:val="ListParagraph"/>
        <w:rPr>
          <w:rFonts w:ascii="Arial" w:hAnsi="Arial" w:cs="Arial"/>
          <w:sz w:val="22"/>
          <w:szCs w:val="22"/>
          <w:lang w:val="fr-BE"/>
        </w:rPr>
      </w:pPr>
    </w:p>
    <w:p w:rsidR="00E1052A" w:rsidRPr="00294F6F" w:rsidRDefault="00ED6639" w:rsidP="00174459">
      <w:pPr>
        <w:ind w:left="360"/>
        <w:jc w:val="both"/>
        <w:rPr>
          <w:rFonts w:ascii="Arial" w:hAnsi="Arial" w:cs="Arial"/>
          <w:sz w:val="22"/>
          <w:szCs w:val="22"/>
          <w:lang w:val="fr-BE"/>
        </w:rPr>
      </w:pPr>
      <w:r w:rsidRPr="00294F6F">
        <w:rPr>
          <w:rFonts w:ascii="Arial" w:hAnsi="Arial" w:cs="Arial"/>
          <w:sz w:val="22"/>
          <w:szCs w:val="22"/>
          <w:lang w:val="fr-BE"/>
        </w:rPr>
        <w:t xml:space="preserve">NB : </w:t>
      </w:r>
    </w:p>
    <w:p w:rsidR="00E1052A" w:rsidRPr="00294F6F" w:rsidRDefault="00E1052A" w:rsidP="00174459">
      <w:pPr>
        <w:ind w:left="360"/>
        <w:jc w:val="both"/>
        <w:rPr>
          <w:rFonts w:ascii="Arial" w:hAnsi="Arial" w:cs="Arial"/>
          <w:sz w:val="22"/>
          <w:szCs w:val="22"/>
          <w:lang w:val="fr-BE"/>
        </w:rPr>
      </w:pPr>
      <w:r w:rsidRPr="00294F6F">
        <w:rPr>
          <w:rFonts w:ascii="Arial" w:hAnsi="Arial" w:cs="Arial"/>
          <w:sz w:val="22"/>
          <w:szCs w:val="22"/>
          <w:lang w:val="fr-BE"/>
        </w:rPr>
        <w:t xml:space="preserve">a) En fonction de la taille et du profil de risques de l’entreprise, une dérogation à la constitution d’un comité de direction peut être demandée à la Banque en vertu de l’article 47 de la loi. Dans ce cas, les obligations incombant au comité de direction et à ses membres sont assumées par les personnes chargées de la direction effective. </w:t>
      </w:r>
    </w:p>
    <w:p w:rsidR="00E1052A" w:rsidRPr="00294F6F" w:rsidRDefault="00E1052A" w:rsidP="00174459">
      <w:pPr>
        <w:ind w:left="360"/>
        <w:jc w:val="both"/>
        <w:rPr>
          <w:rFonts w:ascii="Arial" w:hAnsi="Arial" w:cs="Arial"/>
          <w:sz w:val="22"/>
          <w:szCs w:val="22"/>
          <w:lang w:val="fr-BE"/>
        </w:rPr>
      </w:pPr>
    </w:p>
    <w:p w:rsidR="00C16030" w:rsidRPr="00294F6F" w:rsidRDefault="00E1052A" w:rsidP="00174459">
      <w:pPr>
        <w:ind w:left="360"/>
        <w:jc w:val="both"/>
        <w:rPr>
          <w:rFonts w:ascii="Arial" w:hAnsi="Arial" w:cs="Arial"/>
          <w:i/>
          <w:sz w:val="22"/>
          <w:szCs w:val="22"/>
          <w:lang w:val="fr-BE"/>
        </w:rPr>
      </w:pPr>
      <w:r w:rsidRPr="00294F6F">
        <w:rPr>
          <w:rFonts w:ascii="Arial" w:hAnsi="Arial" w:cs="Arial"/>
          <w:sz w:val="22"/>
          <w:szCs w:val="22"/>
          <w:lang w:val="fr-BE"/>
        </w:rPr>
        <w:t>b) E</w:t>
      </w:r>
      <w:r w:rsidR="00ED6639" w:rsidRPr="00294F6F">
        <w:rPr>
          <w:rFonts w:ascii="Arial" w:hAnsi="Arial" w:cs="Arial"/>
          <w:sz w:val="22"/>
          <w:szCs w:val="22"/>
          <w:lang w:val="fr-BE"/>
        </w:rPr>
        <w:t xml:space="preserve">n fonction de la nature, de l’ampleur et de la complexité des risques inhérents aux modèles et aux activités de l’entreprise, une dérogation </w:t>
      </w:r>
      <w:r w:rsidR="005373CC" w:rsidRPr="00294F6F">
        <w:rPr>
          <w:rFonts w:ascii="Arial" w:hAnsi="Arial" w:cs="Arial"/>
          <w:sz w:val="22"/>
          <w:szCs w:val="22"/>
          <w:lang w:val="fr-BE"/>
        </w:rPr>
        <w:t xml:space="preserve">pour avoir un </w:t>
      </w:r>
      <w:r w:rsidR="005373CC" w:rsidRPr="00294F6F">
        <w:rPr>
          <w:rFonts w:ascii="Arial" w:hAnsi="Arial" w:cs="Arial"/>
          <w:i/>
          <w:sz w:val="22"/>
          <w:szCs w:val="22"/>
          <w:lang w:val="fr-BE"/>
        </w:rPr>
        <w:t>Chief Risk Officer</w:t>
      </w:r>
      <w:r w:rsidR="005373CC" w:rsidRPr="00294F6F">
        <w:rPr>
          <w:rFonts w:ascii="Arial" w:hAnsi="Arial" w:cs="Arial"/>
          <w:sz w:val="22"/>
          <w:szCs w:val="22"/>
          <w:lang w:val="fr-BE"/>
        </w:rPr>
        <w:t xml:space="preserve"> </w:t>
      </w:r>
      <w:r w:rsidR="00531ADF" w:rsidRPr="00294F6F">
        <w:rPr>
          <w:rFonts w:ascii="Arial" w:hAnsi="Arial" w:cs="Arial"/>
          <w:sz w:val="22"/>
          <w:szCs w:val="22"/>
          <w:lang w:val="fr-BE"/>
        </w:rPr>
        <w:t xml:space="preserve">qui fait partie de l’encadrement supérieur </w:t>
      </w:r>
      <w:r w:rsidR="00ED6639" w:rsidRPr="00294F6F">
        <w:rPr>
          <w:rFonts w:ascii="Arial" w:hAnsi="Arial" w:cs="Arial"/>
          <w:sz w:val="22"/>
          <w:szCs w:val="22"/>
          <w:lang w:val="fr-BE"/>
        </w:rPr>
        <w:t>est possible sur pied de l’article 56, §3, al. 2, 1° de la loi</w:t>
      </w:r>
      <w:r w:rsidR="00531ADF" w:rsidRPr="00294F6F">
        <w:rPr>
          <w:rFonts w:ascii="Arial" w:hAnsi="Arial" w:cs="Arial"/>
          <w:sz w:val="22"/>
          <w:szCs w:val="22"/>
          <w:lang w:val="fr-BE"/>
        </w:rPr>
        <w:t xml:space="preserve">. </w:t>
      </w:r>
      <w:r w:rsidR="00ED6639" w:rsidRPr="00294F6F">
        <w:rPr>
          <w:rFonts w:ascii="Arial" w:hAnsi="Arial" w:cs="Arial"/>
          <w:sz w:val="22"/>
          <w:szCs w:val="22"/>
          <w:lang w:val="fr-BE"/>
        </w:rPr>
        <w:t xml:space="preserve"> </w:t>
      </w:r>
    </w:p>
    <w:p w:rsidR="00E1052A" w:rsidRPr="00294F6F" w:rsidRDefault="00E1052A" w:rsidP="00C16030">
      <w:pPr>
        <w:jc w:val="both"/>
        <w:rPr>
          <w:rFonts w:ascii="Arial" w:hAnsi="Arial" w:cs="Arial"/>
          <w:sz w:val="22"/>
          <w:szCs w:val="22"/>
          <w:lang w:val="fr-BE"/>
        </w:rPr>
      </w:pPr>
    </w:p>
    <w:p w:rsidR="00E97588" w:rsidRPr="00294F6F" w:rsidRDefault="00E97588" w:rsidP="00C16030">
      <w:pPr>
        <w:jc w:val="both"/>
        <w:rPr>
          <w:rFonts w:ascii="Arial" w:hAnsi="Arial" w:cs="Arial"/>
          <w:sz w:val="22"/>
          <w:szCs w:val="22"/>
          <w:lang w:val="fr-BE"/>
        </w:rPr>
      </w:pPr>
      <w:r w:rsidRPr="00294F6F">
        <w:rPr>
          <w:rFonts w:ascii="Arial" w:hAnsi="Arial" w:cs="Arial"/>
          <w:sz w:val="22"/>
          <w:szCs w:val="22"/>
          <w:lang w:val="fr-BE"/>
        </w:rPr>
        <w:lastRenderedPageBreak/>
        <w:t>Pour plus d’informations concernant le Conseil d’administration et le Comité de direction, il est renvoyé aux sections 1.1. à 1.3. de la circulaire 2016-31.</w:t>
      </w:r>
    </w:p>
    <w:p w:rsidR="00E97588" w:rsidRPr="00294F6F" w:rsidRDefault="00E97588" w:rsidP="00C16030">
      <w:pPr>
        <w:jc w:val="both"/>
        <w:rPr>
          <w:rFonts w:ascii="Arial" w:hAnsi="Arial" w:cs="Arial"/>
          <w:sz w:val="22"/>
          <w:szCs w:val="22"/>
          <w:lang w:val="fr-BE"/>
        </w:rPr>
      </w:pPr>
    </w:p>
    <w:p w:rsidR="00AC0175" w:rsidRPr="00294F6F" w:rsidRDefault="00AC0175" w:rsidP="006E73D3">
      <w:pPr>
        <w:jc w:val="both"/>
        <w:rPr>
          <w:rFonts w:ascii="Arial" w:hAnsi="Arial" w:cs="Arial"/>
          <w:sz w:val="22"/>
          <w:szCs w:val="22"/>
          <w:lang w:val="fr-BE"/>
        </w:rPr>
      </w:pPr>
      <w:r w:rsidRPr="00294F6F">
        <w:rPr>
          <w:rFonts w:ascii="Arial" w:hAnsi="Arial" w:cs="Arial"/>
          <w:sz w:val="22"/>
          <w:szCs w:val="22"/>
          <w:lang w:val="fr-FR"/>
        </w:rPr>
        <w:t xml:space="preserve">Par </w:t>
      </w:r>
      <w:r w:rsidRPr="00294F6F">
        <w:rPr>
          <w:rFonts w:ascii="Arial" w:hAnsi="Arial" w:cs="Arial"/>
          <w:sz w:val="22"/>
          <w:szCs w:val="22"/>
          <w:lang w:val="fr-BE"/>
        </w:rPr>
        <w:t>ailleurs, l</w:t>
      </w:r>
      <w:r w:rsidR="00E1052A" w:rsidRPr="00294F6F">
        <w:rPr>
          <w:rFonts w:ascii="Arial" w:hAnsi="Arial" w:cs="Arial"/>
          <w:sz w:val="22"/>
          <w:szCs w:val="22"/>
          <w:lang w:val="fr-BE"/>
        </w:rPr>
        <w:t>’article 48 de la loi prévoit la constitution de 3 comités spécialisés au sein du conseil d’administration</w:t>
      </w:r>
      <w:r w:rsidRPr="00294F6F">
        <w:rPr>
          <w:rFonts w:ascii="Arial" w:hAnsi="Arial" w:cs="Arial"/>
          <w:sz w:val="22"/>
          <w:szCs w:val="22"/>
          <w:lang w:val="fr-BE"/>
        </w:rPr>
        <w:t xml:space="preserve"> (</w:t>
      </w:r>
      <w:r w:rsidRPr="00294F6F">
        <w:rPr>
          <w:rFonts w:ascii="Arial" w:hAnsi="Arial" w:cs="Arial"/>
          <w:sz w:val="22"/>
          <w:szCs w:val="22"/>
          <w:u w:val="dotted"/>
          <w:lang w:val="fr-BE"/>
        </w:rPr>
        <w:t>un comité d’audit, un comité des risques et un comité de rémunération</w:t>
      </w:r>
      <w:r w:rsidRPr="00294F6F">
        <w:rPr>
          <w:rFonts w:ascii="Arial" w:hAnsi="Arial" w:cs="Arial"/>
          <w:sz w:val="22"/>
          <w:szCs w:val="22"/>
          <w:lang w:val="fr-BE"/>
        </w:rPr>
        <w:t xml:space="preserve">) sauf si l’entreprise répond sur une base consolidée à au moins deux des trois critères suivants : un nombre moyen de salariés inférieur à 250 personnes sur l’ensemble de l’exercice concerné, un total de bilan inférieur ou égal à 43 millions d’euros et un chiffres d’affaires net (primes acquises nettes de réassurances) annuel inférieur ou égal à 50 millions d’euros.  </w:t>
      </w:r>
    </w:p>
    <w:p w:rsidR="00AC0175" w:rsidRPr="00294F6F" w:rsidRDefault="00AC0175" w:rsidP="00B27D0B">
      <w:pPr>
        <w:jc w:val="both"/>
        <w:rPr>
          <w:rFonts w:ascii="Arial" w:hAnsi="Arial" w:cs="Arial"/>
          <w:sz w:val="22"/>
          <w:szCs w:val="22"/>
          <w:lang w:val="fr-BE"/>
        </w:rPr>
      </w:pPr>
    </w:p>
    <w:p w:rsidR="00AC0175" w:rsidRPr="00294F6F" w:rsidRDefault="00AC0175" w:rsidP="0068448C">
      <w:pPr>
        <w:jc w:val="both"/>
        <w:rPr>
          <w:rFonts w:ascii="Arial" w:hAnsi="Arial" w:cs="Arial"/>
          <w:sz w:val="22"/>
          <w:szCs w:val="22"/>
          <w:lang w:val="fr-BE"/>
        </w:rPr>
      </w:pPr>
      <w:r w:rsidRPr="00294F6F">
        <w:rPr>
          <w:rFonts w:ascii="Arial" w:hAnsi="Arial" w:cs="Arial"/>
          <w:sz w:val="22"/>
          <w:szCs w:val="22"/>
          <w:lang w:val="fr-BE"/>
        </w:rPr>
        <w:t xml:space="preserve">Les missions et règles de composition de ces comités sont précisées aux articles 48 à 51 de la loi et aux sections 1.4 à 1.7. de la circulaire 2016-31.  </w:t>
      </w:r>
      <w:r w:rsidR="00B81D33" w:rsidRPr="00294F6F">
        <w:rPr>
          <w:rFonts w:ascii="Arial" w:hAnsi="Arial" w:cs="Arial"/>
          <w:sz w:val="22"/>
          <w:szCs w:val="22"/>
          <w:lang w:val="fr-BE"/>
        </w:rPr>
        <w:t>L</w:t>
      </w:r>
      <w:r w:rsidRPr="00294F6F">
        <w:rPr>
          <w:rFonts w:ascii="Arial" w:hAnsi="Arial" w:cs="Arial"/>
          <w:sz w:val="22"/>
          <w:szCs w:val="22"/>
          <w:lang w:val="fr-BE"/>
        </w:rPr>
        <w:t xml:space="preserve">a fusion du comité d’audit et du comité des risques est possible sous certaines conditions et </w:t>
      </w:r>
      <w:r w:rsidR="00B81D33" w:rsidRPr="00294F6F">
        <w:rPr>
          <w:rFonts w:ascii="Arial" w:hAnsi="Arial" w:cs="Arial"/>
          <w:sz w:val="22"/>
          <w:szCs w:val="22"/>
          <w:lang w:val="fr-BE"/>
        </w:rPr>
        <w:t>des</w:t>
      </w:r>
      <w:r w:rsidRPr="00294F6F">
        <w:rPr>
          <w:rFonts w:ascii="Arial" w:hAnsi="Arial" w:cs="Arial"/>
          <w:sz w:val="22"/>
          <w:szCs w:val="22"/>
          <w:lang w:val="fr-BE"/>
        </w:rPr>
        <w:t xml:space="preserve"> dérogations sont prévue</w:t>
      </w:r>
      <w:r w:rsidR="00B81D33" w:rsidRPr="00294F6F">
        <w:rPr>
          <w:rFonts w:ascii="Arial" w:hAnsi="Arial" w:cs="Arial"/>
          <w:sz w:val="22"/>
          <w:szCs w:val="22"/>
          <w:lang w:val="fr-BE"/>
        </w:rPr>
        <w:t>s</w:t>
      </w:r>
      <w:r w:rsidRPr="00294F6F">
        <w:rPr>
          <w:rFonts w:ascii="Arial" w:hAnsi="Arial" w:cs="Arial"/>
          <w:sz w:val="22"/>
          <w:szCs w:val="22"/>
          <w:lang w:val="fr-BE"/>
        </w:rPr>
        <w:t xml:space="preserve"> à l’article 52 de la loi et explicité</w:t>
      </w:r>
      <w:r w:rsidR="00B81D33" w:rsidRPr="00294F6F">
        <w:rPr>
          <w:rFonts w:ascii="Arial" w:hAnsi="Arial" w:cs="Arial"/>
          <w:sz w:val="22"/>
          <w:szCs w:val="22"/>
          <w:lang w:val="fr-BE"/>
        </w:rPr>
        <w:t>e</w:t>
      </w:r>
      <w:r w:rsidRPr="00294F6F">
        <w:rPr>
          <w:rFonts w:ascii="Arial" w:hAnsi="Arial" w:cs="Arial"/>
          <w:sz w:val="22"/>
          <w:szCs w:val="22"/>
          <w:lang w:val="fr-BE"/>
        </w:rPr>
        <w:t>s à la section 1.8. de la circulaire 2016-31.</w:t>
      </w:r>
    </w:p>
    <w:p w:rsidR="00405DEE" w:rsidRPr="00294F6F" w:rsidRDefault="00405DEE" w:rsidP="00B27D0B">
      <w:pPr>
        <w:jc w:val="both"/>
        <w:rPr>
          <w:rFonts w:ascii="Arial" w:hAnsi="Arial" w:cs="Arial"/>
          <w:sz w:val="22"/>
          <w:szCs w:val="22"/>
          <w:lang w:val="fr-BE"/>
        </w:rPr>
      </w:pPr>
    </w:p>
    <w:p w:rsidR="00C16030" w:rsidRPr="00294F6F" w:rsidRDefault="00C16030" w:rsidP="00C16030">
      <w:pPr>
        <w:jc w:val="both"/>
        <w:rPr>
          <w:rFonts w:ascii="Arial" w:hAnsi="Arial" w:cs="Arial"/>
          <w:i/>
          <w:sz w:val="22"/>
          <w:szCs w:val="22"/>
          <w:lang w:val="fr-FR"/>
        </w:rPr>
      </w:pPr>
      <w:r w:rsidRPr="00294F6F">
        <w:rPr>
          <w:rFonts w:ascii="Arial" w:hAnsi="Arial" w:cs="Arial"/>
          <w:i/>
          <w:sz w:val="22"/>
          <w:szCs w:val="22"/>
          <w:lang w:val="fr-FR"/>
        </w:rPr>
        <w:t>Q1</w:t>
      </w:r>
      <w:r w:rsidR="001D3FA0" w:rsidRPr="00294F6F">
        <w:rPr>
          <w:rFonts w:ascii="Arial" w:hAnsi="Arial" w:cs="Arial"/>
          <w:i/>
          <w:sz w:val="22"/>
          <w:szCs w:val="22"/>
          <w:lang w:val="fr-FR"/>
        </w:rPr>
        <w:t>8</w:t>
      </w:r>
      <w:r w:rsidRPr="00294F6F">
        <w:rPr>
          <w:rFonts w:ascii="Arial" w:hAnsi="Arial" w:cs="Arial"/>
          <w:i/>
          <w:sz w:val="22"/>
          <w:szCs w:val="22"/>
          <w:lang w:val="fr-FR"/>
        </w:rPr>
        <w:t xml:space="preserve">. Les demandeurs sont invités à soumettre leur projet relatif à la structure de gestion. Ce projet doit être établi avec le soutien des actionnaires ou coopérateurs ou membres significatifs et doit rencontrer les caractéristiques particulières de l’entreprise d’assurances demanderesse. </w:t>
      </w:r>
    </w:p>
    <w:p w:rsidR="00C16030" w:rsidRPr="00294F6F" w:rsidRDefault="00C16030" w:rsidP="00C16030">
      <w:pPr>
        <w:jc w:val="both"/>
        <w:rPr>
          <w:rFonts w:ascii="Arial" w:hAnsi="Arial" w:cs="Arial"/>
          <w:i/>
          <w:sz w:val="22"/>
          <w:szCs w:val="22"/>
          <w:lang w:val="fr-FR"/>
        </w:rPr>
      </w:pPr>
    </w:p>
    <w:p w:rsidR="00E97588" w:rsidRPr="00294F6F" w:rsidRDefault="00C16030" w:rsidP="00C16030">
      <w:pPr>
        <w:jc w:val="both"/>
        <w:rPr>
          <w:rFonts w:ascii="Arial" w:hAnsi="Arial" w:cs="Arial"/>
          <w:i/>
          <w:sz w:val="22"/>
          <w:szCs w:val="22"/>
          <w:lang w:val="fr-FR"/>
        </w:rPr>
      </w:pPr>
      <w:r w:rsidRPr="00294F6F">
        <w:rPr>
          <w:rFonts w:ascii="Arial" w:hAnsi="Arial" w:cs="Arial"/>
          <w:i/>
          <w:sz w:val="22"/>
          <w:szCs w:val="22"/>
          <w:lang w:val="fr-FR"/>
        </w:rPr>
        <w:t>Dans ce contexte</w:t>
      </w:r>
      <w:r w:rsidR="00E97588" w:rsidRPr="00294F6F">
        <w:rPr>
          <w:rFonts w:ascii="Arial" w:hAnsi="Arial" w:cs="Arial"/>
          <w:i/>
          <w:sz w:val="22"/>
          <w:szCs w:val="22"/>
          <w:lang w:val="fr-FR"/>
        </w:rPr>
        <w:t> :</w:t>
      </w:r>
    </w:p>
    <w:p w:rsidR="00A712E2" w:rsidRPr="00294F6F" w:rsidRDefault="00E97588" w:rsidP="00174459">
      <w:pPr>
        <w:numPr>
          <w:ilvl w:val="0"/>
          <w:numId w:val="12"/>
        </w:numPr>
        <w:jc w:val="both"/>
        <w:rPr>
          <w:rFonts w:ascii="Arial" w:hAnsi="Arial" w:cs="Arial"/>
          <w:i/>
          <w:sz w:val="22"/>
          <w:szCs w:val="22"/>
          <w:lang w:val="fr-FR"/>
        </w:rPr>
      </w:pPr>
      <w:r w:rsidRPr="00294F6F">
        <w:rPr>
          <w:rFonts w:ascii="Arial" w:hAnsi="Arial" w:cs="Arial"/>
          <w:i/>
          <w:sz w:val="22"/>
          <w:szCs w:val="22"/>
          <w:u w:val="dotted"/>
          <w:lang w:val="fr-FR"/>
        </w:rPr>
        <w:t>concernant le conseil d’administration</w:t>
      </w:r>
      <w:r w:rsidR="00C16030" w:rsidRPr="00294F6F">
        <w:rPr>
          <w:rFonts w:ascii="Arial" w:hAnsi="Arial" w:cs="Arial"/>
          <w:i/>
          <w:sz w:val="22"/>
          <w:szCs w:val="22"/>
          <w:lang w:val="fr-FR"/>
        </w:rPr>
        <w:t xml:space="preserve">, </w:t>
      </w:r>
    </w:p>
    <w:p w:rsidR="00A712E2" w:rsidRPr="00294F6F" w:rsidRDefault="00C16030"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 xml:space="preserve">quels seront les équilibres sur la base desquels sera composé le conseil d’administration (équilibres chiffrés en nombre de mandats par catégorie d’administrateurs : administrateurs représentant les actionnaires, coopérateurs ou membres, administrateurs indépendants </w:t>
      </w:r>
      <w:r w:rsidR="005373CC" w:rsidRPr="00294F6F">
        <w:rPr>
          <w:rFonts w:ascii="Arial" w:hAnsi="Arial" w:cs="Arial"/>
          <w:i/>
          <w:sz w:val="22"/>
          <w:szCs w:val="22"/>
          <w:lang w:val="fr-FR"/>
        </w:rPr>
        <w:t>au sens de l’article 526ter C. Soc.</w:t>
      </w:r>
      <w:r w:rsidRPr="00294F6F">
        <w:rPr>
          <w:rFonts w:ascii="Arial" w:hAnsi="Arial" w:cs="Arial"/>
          <w:i/>
          <w:sz w:val="22"/>
          <w:szCs w:val="22"/>
          <w:lang w:val="fr-FR"/>
        </w:rPr>
        <w:t>, administrateurs membres du comité de direction) ?</w:t>
      </w:r>
      <w:r w:rsidR="005373CC" w:rsidRPr="00294F6F">
        <w:rPr>
          <w:rFonts w:ascii="Arial" w:hAnsi="Arial" w:cs="Arial"/>
          <w:i/>
          <w:sz w:val="22"/>
          <w:szCs w:val="22"/>
          <w:lang w:val="fr-FR"/>
        </w:rPr>
        <w:t xml:space="preserve"> </w:t>
      </w:r>
    </w:p>
    <w:p w:rsidR="00E97588" w:rsidRPr="00294F6F" w:rsidRDefault="00A712E2"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quel est le</w:t>
      </w:r>
      <w:r w:rsidR="00E97588" w:rsidRPr="00294F6F">
        <w:rPr>
          <w:rFonts w:ascii="Arial" w:hAnsi="Arial" w:cs="Arial"/>
          <w:i/>
          <w:sz w:val="22"/>
          <w:szCs w:val="22"/>
          <w:lang w:val="fr-FR"/>
        </w:rPr>
        <w:t xml:space="preserve"> stade actuel des réflexions en ce qui concerne les principes qui gouverneront le fonctionnement interne du conseil d’administration</w:t>
      </w:r>
      <w:r w:rsidRPr="00294F6F">
        <w:rPr>
          <w:rFonts w:ascii="Arial" w:hAnsi="Arial" w:cs="Arial"/>
          <w:i/>
          <w:sz w:val="22"/>
          <w:szCs w:val="22"/>
          <w:lang w:val="fr-FR"/>
        </w:rPr>
        <w:t> ?</w:t>
      </w:r>
    </w:p>
    <w:p w:rsidR="00E97588" w:rsidRPr="00294F6F" w:rsidRDefault="00E97588" w:rsidP="00174459">
      <w:pPr>
        <w:ind w:left="360"/>
        <w:jc w:val="both"/>
        <w:rPr>
          <w:rFonts w:ascii="Arial" w:hAnsi="Arial" w:cs="Arial"/>
          <w:i/>
          <w:sz w:val="22"/>
          <w:szCs w:val="22"/>
          <w:lang w:val="fr-FR"/>
        </w:rPr>
      </w:pPr>
    </w:p>
    <w:p w:rsidR="00A712E2" w:rsidRPr="00294F6F" w:rsidRDefault="00E97588" w:rsidP="00174459">
      <w:pPr>
        <w:numPr>
          <w:ilvl w:val="0"/>
          <w:numId w:val="12"/>
        </w:numPr>
        <w:jc w:val="both"/>
        <w:rPr>
          <w:rFonts w:ascii="Arial" w:hAnsi="Arial" w:cs="Arial"/>
          <w:i/>
          <w:sz w:val="22"/>
          <w:szCs w:val="22"/>
          <w:lang w:val="fr-FR"/>
        </w:rPr>
      </w:pPr>
      <w:r w:rsidRPr="00294F6F">
        <w:rPr>
          <w:rFonts w:ascii="Arial" w:hAnsi="Arial" w:cs="Arial"/>
          <w:i/>
          <w:sz w:val="22"/>
          <w:szCs w:val="22"/>
          <w:u w:val="dotted"/>
          <w:lang w:val="fr-FR"/>
        </w:rPr>
        <w:t>concernant le comité de direction</w:t>
      </w:r>
      <w:r w:rsidRPr="00294F6F">
        <w:rPr>
          <w:rFonts w:ascii="Arial" w:hAnsi="Arial" w:cs="Arial"/>
          <w:i/>
          <w:sz w:val="22"/>
          <w:szCs w:val="22"/>
          <w:lang w:val="fr-FR"/>
        </w:rPr>
        <w:t xml:space="preserve"> : </w:t>
      </w:r>
    </w:p>
    <w:p w:rsidR="00A712E2" w:rsidRPr="00294F6F" w:rsidRDefault="00E97588"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c</w:t>
      </w:r>
      <w:r w:rsidR="005373CC" w:rsidRPr="00294F6F">
        <w:rPr>
          <w:rFonts w:ascii="Arial" w:hAnsi="Arial" w:cs="Arial"/>
          <w:i/>
          <w:sz w:val="22"/>
          <w:szCs w:val="22"/>
          <w:lang w:val="fr-FR"/>
        </w:rPr>
        <w:t xml:space="preserve">omment sera composé le comité de direction (administrateurs </w:t>
      </w:r>
      <w:r w:rsidR="00ED6639" w:rsidRPr="00294F6F">
        <w:rPr>
          <w:rFonts w:ascii="Arial" w:hAnsi="Arial" w:cs="Arial"/>
          <w:i/>
          <w:sz w:val="22"/>
          <w:szCs w:val="22"/>
          <w:lang w:val="fr-FR"/>
        </w:rPr>
        <w:t>exécutifs et non-administrateurs ?</w:t>
      </w:r>
      <w:r w:rsidRPr="00294F6F">
        <w:rPr>
          <w:rFonts w:ascii="Arial" w:hAnsi="Arial" w:cs="Arial"/>
          <w:i/>
          <w:sz w:val="22"/>
          <w:szCs w:val="22"/>
          <w:lang w:val="fr-FR"/>
        </w:rPr>
        <w:t xml:space="preserve">) ? </w:t>
      </w:r>
    </w:p>
    <w:p w:rsidR="00A712E2" w:rsidRPr="00294F6F" w:rsidRDefault="00A712E2"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q</w:t>
      </w:r>
      <w:r w:rsidR="00E97588" w:rsidRPr="00294F6F">
        <w:rPr>
          <w:rFonts w:ascii="Arial" w:hAnsi="Arial" w:cs="Arial"/>
          <w:i/>
          <w:sz w:val="22"/>
          <w:szCs w:val="22"/>
          <w:lang w:val="fr-FR"/>
        </w:rPr>
        <w:t>uelle sera la répartition des tâches envisagée entre les membres du comité de direction</w:t>
      </w:r>
      <w:r w:rsidR="00A641FF" w:rsidRPr="00294F6F">
        <w:rPr>
          <w:rFonts w:ascii="Arial" w:hAnsi="Arial" w:cs="Arial"/>
          <w:i/>
          <w:sz w:val="22"/>
          <w:szCs w:val="22"/>
          <w:lang w:val="fr-FR"/>
        </w:rPr>
        <w:t xml:space="preserve"> (notamment répartition des responsabilités opérationnelles et </w:t>
      </w:r>
      <w:r w:rsidR="009009EB" w:rsidRPr="00294F6F">
        <w:rPr>
          <w:rFonts w:ascii="Arial" w:hAnsi="Arial" w:cs="Arial"/>
          <w:i/>
          <w:sz w:val="22"/>
          <w:szCs w:val="22"/>
          <w:lang w:val="fr-FR"/>
        </w:rPr>
        <w:t xml:space="preserve">des fonctions </w:t>
      </w:r>
      <w:r w:rsidR="00A641FF" w:rsidRPr="00294F6F">
        <w:rPr>
          <w:rFonts w:ascii="Arial" w:hAnsi="Arial" w:cs="Arial"/>
          <w:i/>
          <w:sz w:val="22"/>
          <w:szCs w:val="22"/>
          <w:lang w:val="fr-FR"/>
        </w:rPr>
        <w:t>de contrôle</w:t>
      </w:r>
      <w:r w:rsidR="009009EB" w:rsidRPr="00294F6F">
        <w:rPr>
          <w:rFonts w:ascii="Arial" w:hAnsi="Arial" w:cs="Arial"/>
          <w:i/>
          <w:sz w:val="22"/>
          <w:szCs w:val="22"/>
          <w:lang w:val="fr-FR"/>
        </w:rPr>
        <w:t xml:space="preserve"> indépendantes</w:t>
      </w:r>
      <w:r w:rsidR="00A641FF" w:rsidRPr="00294F6F">
        <w:rPr>
          <w:rFonts w:ascii="Arial" w:hAnsi="Arial" w:cs="Arial"/>
          <w:i/>
          <w:sz w:val="22"/>
          <w:szCs w:val="22"/>
          <w:lang w:val="fr-FR"/>
        </w:rPr>
        <w:t>)</w:t>
      </w:r>
      <w:r w:rsidR="00E97588" w:rsidRPr="00294F6F">
        <w:rPr>
          <w:rFonts w:ascii="Arial" w:hAnsi="Arial" w:cs="Arial"/>
          <w:i/>
          <w:sz w:val="22"/>
          <w:szCs w:val="22"/>
          <w:lang w:val="fr-FR"/>
        </w:rPr>
        <w:t xml:space="preserve">? </w:t>
      </w:r>
    </w:p>
    <w:p w:rsidR="00E97588" w:rsidRPr="00294F6F" w:rsidRDefault="00A712E2"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 xml:space="preserve">quel est </w:t>
      </w:r>
      <w:r w:rsidR="00E97588" w:rsidRPr="00294F6F">
        <w:rPr>
          <w:rFonts w:ascii="Arial" w:hAnsi="Arial" w:cs="Arial"/>
          <w:i/>
          <w:sz w:val="22"/>
          <w:szCs w:val="22"/>
          <w:lang w:val="fr-FR"/>
        </w:rPr>
        <w:t>le stade actuel des réflexions en ce qui concerne les principes qui gouverneront le fonctionnement du comité de direction</w:t>
      </w:r>
      <w:r w:rsidRPr="00294F6F">
        <w:rPr>
          <w:rFonts w:ascii="Arial" w:hAnsi="Arial" w:cs="Arial"/>
          <w:i/>
          <w:sz w:val="22"/>
          <w:szCs w:val="22"/>
          <w:lang w:val="fr-FR"/>
        </w:rPr>
        <w:t> ?</w:t>
      </w:r>
    </w:p>
    <w:p w:rsidR="00A712E2" w:rsidRPr="00294F6F" w:rsidRDefault="00A712E2" w:rsidP="00174459">
      <w:pPr>
        <w:numPr>
          <w:ilvl w:val="1"/>
          <w:numId w:val="12"/>
        </w:numPr>
        <w:jc w:val="both"/>
        <w:rPr>
          <w:rFonts w:ascii="Arial" w:hAnsi="Arial" w:cs="Arial"/>
          <w:i/>
          <w:sz w:val="22"/>
          <w:szCs w:val="22"/>
          <w:lang w:val="fr-FR"/>
        </w:rPr>
      </w:pPr>
      <w:r w:rsidRPr="00294F6F">
        <w:rPr>
          <w:rFonts w:ascii="Arial" w:hAnsi="Arial" w:cs="Arial"/>
          <w:i/>
          <w:sz w:val="22"/>
          <w:szCs w:val="22"/>
          <w:lang w:val="fr-FR"/>
        </w:rPr>
        <w:t>quels comités spécialisés est-il envisagé de constituer sous l’autorité du comité de direction (comité ALM, etc.) et quels seront leur composition / missions / principes de fonctionnement interne ?</w:t>
      </w:r>
    </w:p>
    <w:p w:rsidR="00E97588" w:rsidRPr="00294F6F" w:rsidRDefault="00E97588" w:rsidP="00174459">
      <w:pPr>
        <w:pStyle w:val="ListParagraph"/>
        <w:rPr>
          <w:rFonts w:ascii="Arial" w:hAnsi="Arial" w:cs="Arial"/>
          <w:i/>
          <w:sz w:val="22"/>
          <w:szCs w:val="22"/>
          <w:lang w:val="fr-FR"/>
        </w:rPr>
      </w:pPr>
    </w:p>
    <w:p w:rsidR="00E97588" w:rsidRPr="00294F6F" w:rsidRDefault="00E97588" w:rsidP="00174459">
      <w:pPr>
        <w:numPr>
          <w:ilvl w:val="0"/>
          <w:numId w:val="12"/>
        </w:numPr>
        <w:jc w:val="both"/>
        <w:rPr>
          <w:rFonts w:ascii="Arial" w:hAnsi="Arial" w:cs="Arial"/>
          <w:i/>
          <w:sz w:val="22"/>
          <w:szCs w:val="22"/>
          <w:lang w:val="fr-FR"/>
        </w:rPr>
      </w:pPr>
      <w:r w:rsidRPr="00294F6F">
        <w:rPr>
          <w:rFonts w:ascii="Arial" w:hAnsi="Arial" w:cs="Arial"/>
          <w:i/>
          <w:sz w:val="22"/>
          <w:szCs w:val="22"/>
          <w:u w:val="dotted"/>
          <w:lang w:val="fr-FR"/>
        </w:rPr>
        <w:t>concernant les sous-comités du conseil d’administration</w:t>
      </w:r>
      <w:r w:rsidRPr="00294F6F">
        <w:rPr>
          <w:rFonts w:ascii="Arial" w:hAnsi="Arial" w:cs="Arial"/>
          <w:i/>
          <w:sz w:val="22"/>
          <w:szCs w:val="22"/>
          <w:lang w:val="fr-FR"/>
        </w:rPr>
        <w:t> : veuillez préciser pour chacun de ces comités:</w:t>
      </w:r>
    </w:p>
    <w:p w:rsidR="00E97588" w:rsidRPr="00294F6F" w:rsidRDefault="00E97588" w:rsidP="00174459">
      <w:pPr>
        <w:numPr>
          <w:ilvl w:val="1"/>
          <w:numId w:val="13"/>
        </w:numPr>
        <w:jc w:val="both"/>
        <w:rPr>
          <w:rFonts w:ascii="Arial" w:hAnsi="Arial" w:cs="Arial"/>
          <w:i/>
          <w:sz w:val="22"/>
          <w:szCs w:val="22"/>
          <w:lang w:val="fr-FR"/>
        </w:rPr>
      </w:pPr>
      <w:r w:rsidRPr="00294F6F">
        <w:rPr>
          <w:rFonts w:ascii="Arial" w:hAnsi="Arial" w:cs="Arial"/>
          <w:i/>
          <w:sz w:val="22"/>
          <w:szCs w:val="22"/>
          <w:lang w:val="fr-FR"/>
        </w:rPr>
        <w:t>comment ils seront composés,</w:t>
      </w:r>
    </w:p>
    <w:p w:rsidR="00E97588" w:rsidRPr="00294F6F" w:rsidRDefault="00E97588" w:rsidP="00174459">
      <w:pPr>
        <w:numPr>
          <w:ilvl w:val="1"/>
          <w:numId w:val="13"/>
        </w:numPr>
        <w:jc w:val="both"/>
        <w:rPr>
          <w:rFonts w:ascii="Arial" w:hAnsi="Arial" w:cs="Arial"/>
          <w:i/>
          <w:sz w:val="22"/>
          <w:szCs w:val="22"/>
          <w:lang w:val="fr-FR"/>
        </w:rPr>
      </w:pPr>
      <w:r w:rsidRPr="00294F6F">
        <w:rPr>
          <w:rFonts w:ascii="Arial" w:hAnsi="Arial" w:cs="Arial"/>
          <w:i/>
          <w:sz w:val="22"/>
          <w:szCs w:val="22"/>
          <w:lang w:val="fr-FR"/>
        </w:rPr>
        <w:t xml:space="preserve">les compétences qui leurs seront dévolues, </w:t>
      </w:r>
    </w:p>
    <w:p w:rsidR="00E97588" w:rsidRPr="00294F6F" w:rsidRDefault="00E97588" w:rsidP="00174459">
      <w:pPr>
        <w:numPr>
          <w:ilvl w:val="1"/>
          <w:numId w:val="13"/>
        </w:numPr>
        <w:jc w:val="both"/>
        <w:rPr>
          <w:rFonts w:ascii="Arial" w:hAnsi="Arial" w:cs="Arial"/>
          <w:i/>
          <w:sz w:val="22"/>
          <w:szCs w:val="22"/>
          <w:lang w:val="fr-FR"/>
        </w:rPr>
      </w:pPr>
      <w:r w:rsidRPr="00294F6F">
        <w:rPr>
          <w:rFonts w:ascii="Arial" w:hAnsi="Arial" w:cs="Arial"/>
          <w:i/>
          <w:sz w:val="22"/>
          <w:szCs w:val="22"/>
          <w:lang w:val="fr-FR"/>
        </w:rPr>
        <w:t>les interactions avec le conseil d’administration dans son ensemble et les autres sous-comités,</w:t>
      </w:r>
    </w:p>
    <w:p w:rsidR="00E97588" w:rsidRPr="00294F6F" w:rsidRDefault="00E97588" w:rsidP="00174459">
      <w:pPr>
        <w:numPr>
          <w:ilvl w:val="1"/>
          <w:numId w:val="13"/>
        </w:numPr>
        <w:jc w:val="both"/>
        <w:rPr>
          <w:rFonts w:ascii="Arial" w:hAnsi="Arial" w:cs="Arial"/>
          <w:i/>
          <w:sz w:val="22"/>
          <w:szCs w:val="22"/>
          <w:lang w:val="fr-FR"/>
        </w:rPr>
      </w:pPr>
      <w:r w:rsidRPr="00294F6F">
        <w:rPr>
          <w:rFonts w:ascii="Arial" w:hAnsi="Arial" w:cs="Arial"/>
          <w:i/>
          <w:sz w:val="22"/>
          <w:szCs w:val="22"/>
          <w:lang w:val="fr-FR"/>
        </w:rPr>
        <w:t>le stade actuel des réflexions en ce qui concerne les principes qui gouverneront à leur fonctionnement interne.</w:t>
      </w:r>
    </w:p>
    <w:p w:rsidR="00C16030" w:rsidRPr="00294F6F" w:rsidRDefault="00C16030" w:rsidP="00C16030">
      <w:pPr>
        <w:jc w:val="both"/>
        <w:rPr>
          <w:rFonts w:ascii="Arial" w:hAnsi="Arial" w:cs="Arial"/>
          <w:i/>
          <w:sz w:val="20"/>
          <w:szCs w:val="20"/>
          <w:lang w:val="fr-FR"/>
        </w:rPr>
      </w:pPr>
    </w:p>
    <w:p w:rsidR="00A712E2" w:rsidRPr="00294F6F" w:rsidRDefault="00A712E2" w:rsidP="00A712E2">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w:t>
      </w:r>
      <w:r w:rsidR="00031760" w:rsidRPr="00294F6F">
        <w:rPr>
          <w:rFonts w:ascii="Arial" w:hAnsi="Arial" w:cs="Arial"/>
          <w:i/>
          <w:sz w:val="22"/>
          <w:szCs w:val="22"/>
          <w:u w:val="single"/>
          <w:lang w:val="fr-BE"/>
        </w:rPr>
        <w:t>4.2</w:t>
      </w:r>
      <w:r w:rsidRPr="00294F6F">
        <w:rPr>
          <w:rFonts w:ascii="Arial" w:hAnsi="Arial" w:cs="Arial"/>
          <w:i/>
          <w:sz w:val="22"/>
          <w:szCs w:val="22"/>
          <w:u w:val="single"/>
          <w:lang w:val="fr-BE"/>
        </w:rPr>
        <w:t xml:space="preserve">. Système de gestion des risques </w:t>
      </w:r>
    </w:p>
    <w:p w:rsidR="00A712E2" w:rsidRPr="00294F6F" w:rsidRDefault="00A712E2" w:rsidP="00C16030">
      <w:pPr>
        <w:jc w:val="both"/>
        <w:rPr>
          <w:rFonts w:ascii="Arial" w:hAnsi="Arial" w:cs="Arial"/>
          <w:i/>
          <w:sz w:val="22"/>
          <w:szCs w:val="22"/>
          <w:lang w:val="fr-FR"/>
        </w:rPr>
      </w:pPr>
    </w:p>
    <w:p w:rsidR="00A712E2" w:rsidRPr="00294F6F" w:rsidRDefault="00A712E2" w:rsidP="00A641FF">
      <w:pPr>
        <w:jc w:val="both"/>
        <w:rPr>
          <w:rFonts w:ascii="Arial" w:hAnsi="Arial" w:cs="Arial"/>
          <w:sz w:val="22"/>
          <w:szCs w:val="22"/>
          <w:lang w:val="fr-BE"/>
        </w:rPr>
      </w:pPr>
      <w:r w:rsidRPr="00294F6F">
        <w:rPr>
          <w:rFonts w:ascii="Arial" w:hAnsi="Arial" w:cs="Arial"/>
          <w:sz w:val="22"/>
          <w:szCs w:val="22"/>
          <w:lang w:val="fr-BE"/>
        </w:rPr>
        <w:t>L’article 56 de la loi requiert que les entreprises d’assurances de droit belge élabore</w:t>
      </w:r>
      <w:r w:rsidR="00A641FF" w:rsidRPr="00294F6F">
        <w:rPr>
          <w:rFonts w:ascii="Arial" w:hAnsi="Arial" w:cs="Arial"/>
          <w:sz w:val="22"/>
          <w:szCs w:val="22"/>
          <w:lang w:val="fr-BE"/>
        </w:rPr>
        <w:t>nt</w:t>
      </w:r>
      <w:r w:rsidRPr="00294F6F">
        <w:rPr>
          <w:rFonts w:ascii="Arial" w:hAnsi="Arial" w:cs="Arial"/>
          <w:sz w:val="22"/>
          <w:szCs w:val="22"/>
          <w:lang w:val="fr-BE"/>
        </w:rPr>
        <w:t xml:space="preserve"> un système de gestion des</w:t>
      </w:r>
      <w:r w:rsidR="00A641FF" w:rsidRPr="00294F6F">
        <w:rPr>
          <w:rFonts w:ascii="Arial" w:hAnsi="Arial" w:cs="Arial"/>
          <w:sz w:val="22"/>
          <w:szCs w:val="22"/>
          <w:lang w:val="fr-BE"/>
        </w:rPr>
        <w:t xml:space="preserve"> risques</w:t>
      </w:r>
      <w:r w:rsidRPr="00294F6F">
        <w:rPr>
          <w:rFonts w:ascii="Arial" w:hAnsi="Arial" w:cs="Arial"/>
          <w:sz w:val="22"/>
          <w:szCs w:val="22"/>
          <w:lang w:val="fr-BE"/>
        </w:rPr>
        <w:t xml:space="preserve"> comportant: </w:t>
      </w:r>
    </w:p>
    <w:p w:rsidR="00A712E2" w:rsidRPr="00294F6F" w:rsidRDefault="00A712E2" w:rsidP="00836E03">
      <w:pPr>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(a)</w:t>
      </w:r>
      <w:r w:rsidRPr="00294F6F">
        <w:rPr>
          <w:rFonts w:ascii="Arial" w:hAnsi="Arial" w:cs="Arial"/>
          <w:sz w:val="22"/>
          <w:szCs w:val="22"/>
          <w:lang w:val="fr-BE"/>
        </w:rPr>
        <w:tab/>
        <w:t xml:space="preserve">une stratégie de gestion des risques </w:t>
      </w:r>
      <w:r w:rsidR="002713B4" w:rsidRPr="00294F6F">
        <w:rPr>
          <w:rFonts w:ascii="Arial" w:hAnsi="Arial" w:cs="Arial"/>
          <w:sz w:val="22"/>
          <w:szCs w:val="22"/>
          <w:lang w:val="fr-BE"/>
        </w:rPr>
        <w:t>(</w:t>
      </w:r>
      <w:r w:rsidR="002713B4" w:rsidRPr="00294F6F">
        <w:rPr>
          <w:rFonts w:ascii="Arial" w:hAnsi="Arial" w:cs="Arial"/>
          <w:i/>
          <w:sz w:val="22"/>
          <w:szCs w:val="22"/>
          <w:lang w:val="fr-BE"/>
        </w:rPr>
        <w:t>Risk Appetite Framework</w:t>
      </w:r>
      <w:r w:rsidR="002713B4" w:rsidRPr="00294F6F">
        <w:rPr>
          <w:rFonts w:ascii="Arial" w:hAnsi="Arial" w:cs="Arial"/>
          <w:sz w:val="22"/>
          <w:szCs w:val="22"/>
          <w:lang w:val="fr-BE"/>
        </w:rPr>
        <w:t>) avec des limites de tolérance par risque ;</w:t>
      </w:r>
      <w:r w:rsidRPr="00294F6F">
        <w:rPr>
          <w:rFonts w:ascii="Arial" w:hAnsi="Arial" w:cs="Arial"/>
          <w:sz w:val="22"/>
          <w:szCs w:val="22"/>
          <w:lang w:val="fr-BE"/>
        </w:rPr>
        <w:t xml:space="preserve"> </w:t>
      </w:r>
    </w:p>
    <w:p w:rsidR="00A712E2" w:rsidRPr="00294F6F" w:rsidRDefault="00A712E2" w:rsidP="00836E03">
      <w:pPr>
        <w:tabs>
          <w:tab w:val="left" w:pos="426"/>
        </w:tabs>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(b)</w:t>
      </w:r>
      <w:r w:rsidRPr="00294F6F">
        <w:rPr>
          <w:rFonts w:ascii="Arial" w:hAnsi="Arial" w:cs="Arial"/>
          <w:sz w:val="22"/>
          <w:szCs w:val="22"/>
          <w:lang w:val="fr-BE"/>
        </w:rPr>
        <w:tab/>
      </w:r>
      <w:r w:rsidR="002713B4" w:rsidRPr="00294F6F">
        <w:rPr>
          <w:rFonts w:ascii="Arial" w:hAnsi="Arial" w:cs="Arial"/>
          <w:sz w:val="22"/>
          <w:szCs w:val="22"/>
          <w:lang w:val="fr-BE"/>
        </w:rPr>
        <w:t xml:space="preserve">un processus de prise de décision </w:t>
      </w:r>
      <w:r w:rsidRPr="00294F6F">
        <w:rPr>
          <w:rFonts w:ascii="Arial" w:hAnsi="Arial" w:cs="Arial"/>
          <w:sz w:val="22"/>
          <w:szCs w:val="22"/>
          <w:lang w:val="fr-BE"/>
        </w:rPr>
        <w:t xml:space="preserve">clairement défini </w:t>
      </w:r>
      <w:r w:rsidR="002713B4" w:rsidRPr="00294F6F">
        <w:rPr>
          <w:rFonts w:ascii="Arial" w:hAnsi="Arial" w:cs="Arial"/>
          <w:sz w:val="22"/>
          <w:szCs w:val="22"/>
          <w:lang w:val="fr-BE"/>
        </w:rPr>
        <w:t>qui prenne en compte les risques</w:t>
      </w:r>
      <w:r w:rsidRPr="00294F6F">
        <w:rPr>
          <w:rFonts w:ascii="Arial" w:hAnsi="Arial" w:cs="Arial"/>
          <w:sz w:val="22"/>
          <w:szCs w:val="22"/>
          <w:lang w:val="fr-BE"/>
        </w:rPr>
        <w:t xml:space="preserve">; </w:t>
      </w:r>
    </w:p>
    <w:p w:rsidR="00A712E2" w:rsidRPr="00294F6F" w:rsidRDefault="00A712E2" w:rsidP="00836E03">
      <w:pPr>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(c)</w:t>
      </w:r>
      <w:r w:rsidRPr="00294F6F">
        <w:rPr>
          <w:rFonts w:ascii="Arial" w:hAnsi="Arial" w:cs="Arial"/>
          <w:sz w:val="22"/>
          <w:szCs w:val="22"/>
          <w:lang w:val="fr-BE"/>
        </w:rPr>
        <w:tab/>
        <w:t>des politiques écrites qui définissent et catégorisent par type les risques importants auxquels l'entreprise est exposée</w:t>
      </w:r>
      <w:r w:rsidR="002713B4" w:rsidRPr="00294F6F">
        <w:rPr>
          <w:rFonts w:ascii="Arial" w:hAnsi="Arial" w:cs="Arial"/>
          <w:sz w:val="22"/>
          <w:szCs w:val="22"/>
          <w:lang w:val="fr-BE"/>
        </w:rPr>
        <w:t> ;</w:t>
      </w:r>
      <w:r w:rsidRPr="00294F6F">
        <w:rPr>
          <w:rFonts w:ascii="Arial" w:hAnsi="Arial" w:cs="Arial"/>
          <w:sz w:val="22"/>
          <w:szCs w:val="22"/>
          <w:lang w:val="fr-BE"/>
        </w:rPr>
        <w:t xml:space="preserve"> </w:t>
      </w:r>
    </w:p>
    <w:p w:rsidR="002713B4" w:rsidRPr="00294F6F" w:rsidRDefault="00A712E2" w:rsidP="00836E03">
      <w:pPr>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(d)</w:t>
      </w:r>
      <w:r w:rsidRPr="00294F6F">
        <w:rPr>
          <w:rFonts w:ascii="Arial" w:hAnsi="Arial" w:cs="Arial"/>
          <w:sz w:val="22"/>
          <w:szCs w:val="22"/>
          <w:lang w:val="fr-BE"/>
        </w:rPr>
        <w:tab/>
        <w:t xml:space="preserve">des procédures et processus de reporting garantissant que les informations relatives aux risques importants auxquels l'entreprise est exposée </w:t>
      </w:r>
      <w:r w:rsidR="002713B4" w:rsidRPr="00294F6F">
        <w:rPr>
          <w:rFonts w:ascii="Arial" w:hAnsi="Arial" w:cs="Arial"/>
          <w:sz w:val="22"/>
          <w:szCs w:val="22"/>
          <w:lang w:val="fr-BE"/>
        </w:rPr>
        <w:t>soient</w:t>
      </w:r>
      <w:r w:rsidRPr="00294F6F">
        <w:rPr>
          <w:rFonts w:ascii="Arial" w:hAnsi="Arial" w:cs="Arial"/>
          <w:sz w:val="22"/>
          <w:szCs w:val="22"/>
          <w:lang w:val="fr-BE"/>
        </w:rPr>
        <w:t xml:space="preserve"> activement suivies</w:t>
      </w:r>
      <w:r w:rsidR="00A641FF" w:rsidRPr="00294F6F">
        <w:rPr>
          <w:rFonts w:ascii="Arial" w:hAnsi="Arial" w:cs="Arial"/>
          <w:sz w:val="22"/>
          <w:szCs w:val="22"/>
          <w:lang w:val="fr-BE"/>
        </w:rPr>
        <w:t>,</w:t>
      </w:r>
      <w:r w:rsidRPr="00294F6F">
        <w:rPr>
          <w:rFonts w:ascii="Arial" w:hAnsi="Arial" w:cs="Arial"/>
          <w:sz w:val="22"/>
          <w:szCs w:val="22"/>
          <w:lang w:val="fr-BE"/>
        </w:rPr>
        <w:t xml:space="preserve"> analysées </w:t>
      </w:r>
      <w:r w:rsidR="002713B4" w:rsidRPr="00294F6F">
        <w:rPr>
          <w:rFonts w:ascii="Arial" w:hAnsi="Arial" w:cs="Arial"/>
          <w:sz w:val="22"/>
          <w:szCs w:val="22"/>
          <w:lang w:val="fr-BE"/>
        </w:rPr>
        <w:t>et rapportées ;</w:t>
      </w:r>
    </w:p>
    <w:p w:rsidR="002713B4" w:rsidRPr="00294F6F" w:rsidRDefault="002713B4" w:rsidP="00836E03">
      <w:pPr>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(e) la réalisation annuel d’un ORSA ;</w:t>
      </w:r>
    </w:p>
    <w:p w:rsidR="00A712E2" w:rsidRPr="00294F6F" w:rsidRDefault="002713B4" w:rsidP="00836E03">
      <w:pPr>
        <w:autoSpaceDE w:val="0"/>
        <w:autoSpaceDN w:val="0"/>
        <w:adjustRightInd w:val="0"/>
        <w:spacing w:before="120" w:after="120"/>
        <w:ind w:left="426" w:hanging="426"/>
        <w:jc w:val="both"/>
        <w:rPr>
          <w:rFonts w:ascii="Arial" w:hAnsi="Arial" w:cs="Arial"/>
          <w:sz w:val="22"/>
          <w:szCs w:val="22"/>
          <w:lang w:val="fr-BE"/>
        </w:rPr>
      </w:pPr>
      <w:r w:rsidRPr="00294F6F">
        <w:rPr>
          <w:rFonts w:ascii="Arial" w:hAnsi="Arial" w:cs="Arial"/>
          <w:sz w:val="22"/>
          <w:szCs w:val="22"/>
          <w:lang w:val="fr-BE"/>
        </w:rPr>
        <w:t xml:space="preserve">(f) </w:t>
      </w:r>
      <w:r w:rsidR="00A712E2" w:rsidRPr="00294F6F">
        <w:rPr>
          <w:rFonts w:ascii="Arial" w:hAnsi="Arial" w:cs="Arial"/>
          <w:sz w:val="22"/>
          <w:szCs w:val="22"/>
          <w:lang w:val="fr-BE"/>
        </w:rPr>
        <w:t xml:space="preserve">des procédures permettant de détecter une détérioration </w:t>
      </w:r>
      <w:r w:rsidRPr="00294F6F">
        <w:rPr>
          <w:rFonts w:ascii="Arial" w:hAnsi="Arial" w:cs="Arial"/>
          <w:sz w:val="22"/>
          <w:szCs w:val="22"/>
          <w:lang w:val="fr-BE"/>
        </w:rPr>
        <w:t>des</w:t>
      </w:r>
      <w:r w:rsidR="00A712E2" w:rsidRPr="00294F6F">
        <w:rPr>
          <w:rFonts w:ascii="Arial" w:hAnsi="Arial" w:cs="Arial"/>
          <w:sz w:val="22"/>
          <w:szCs w:val="22"/>
          <w:lang w:val="fr-BE"/>
        </w:rPr>
        <w:t xml:space="preserve"> conditions financières </w:t>
      </w:r>
      <w:r w:rsidRPr="00294F6F">
        <w:rPr>
          <w:rFonts w:ascii="Arial" w:hAnsi="Arial" w:cs="Arial"/>
          <w:sz w:val="22"/>
          <w:szCs w:val="22"/>
          <w:lang w:val="fr-BE"/>
        </w:rPr>
        <w:t>de l’entreprise</w:t>
      </w:r>
      <w:r w:rsidR="00A712E2" w:rsidRPr="00294F6F">
        <w:rPr>
          <w:rFonts w:ascii="Arial" w:hAnsi="Arial" w:cs="Arial"/>
          <w:sz w:val="22"/>
          <w:szCs w:val="22"/>
          <w:lang w:val="fr-BE"/>
        </w:rPr>
        <w:t>.</w:t>
      </w:r>
    </w:p>
    <w:p w:rsidR="00A712E2" w:rsidRPr="00294F6F" w:rsidRDefault="00A712E2" w:rsidP="00C16030">
      <w:pPr>
        <w:jc w:val="both"/>
        <w:rPr>
          <w:rFonts w:ascii="Arial" w:hAnsi="Arial" w:cs="Arial"/>
          <w:i/>
          <w:sz w:val="22"/>
          <w:szCs w:val="22"/>
          <w:lang w:val="fr-FR"/>
        </w:rPr>
      </w:pPr>
    </w:p>
    <w:p w:rsidR="002713B4" w:rsidRPr="00294F6F" w:rsidRDefault="002713B4" w:rsidP="00C16030">
      <w:pPr>
        <w:jc w:val="both"/>
        <w:rPr>
          <w:rFonts w:ascii="Arial" w:hAnsi="Arial" w:cs="Arial"/>
          <w:sz w:val="22"/>
          <w:szCs w:val="22"/>
          <w:lang w:val="fr-BE"/>
        </w:rPr>
      </w:pPr>
      <w:r w:rsidRPr="00294F6F">
        <w:rPr>
          <w:rFonts w:ascii="Arial" w:hAnsi="Arial" w:cs="Arial"/>
          <w:sz w:val="22"/>
          <w:szCs w:val="22"/>
          <w:lang w:val="fr-BE"/>
        </w:rPr>
        <w:t>Pour plus d’informations concernant le système de gestion des risques, il est renvoyé au chapitre 3 de la circulaire 2016-31.</w:t>
      </w:r>
    </w:p>
    <w:p w:rsidR="00A712E2" w:rsidRPr="00294F6F" w:rsidRDefault="00A712E2" w:rsidP="00C16030">
      <w:pPr>
        <w:jc w:val="both"/>
        <w:rPr>
          <w:rFonts w:ascii="Arial" w:hAnsi="Arial" w:cs="Arial"/>
          <w:sz w:val="22"/>
          <w:szCs w:val="22"/>
          <w:lang w:val="fr-BE"/>
        </w:rPr>
      </w:pPr>
    </w:p>
    <w:p w:rsidR="002713B4" w:rsidRPr="00294F6F" w:rsidRDefault="002713B4" w:rsidP="002713B4">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19</w:t>
      </w:r>
      <w:r w:rsidRPr="00294F6F">
        <w:rPr>
          <w:rFonts w:ascii="Arial" w:hAnsi="Arial" w:cs="Arial"/>
          <w:i/>
          <w:sz w:val="22"/>
          <w:szCs w:val="22"/>
          <w:lang w:val="fr-FR"/>
        </w:rPr>
        <w:t xml:space="preserve">. Veuillez décrire les mesures qui seront prises </w:t>
      </w:r>
      <w:r w:rsidR="006E73D3" w:rsidRPr="00294F6F">
        <w:rPr>
          <w:rFonts w:ascii="Arial" w:hAnsi="Arial" w:cs="Arial"/>
          <w:i/>
          <w:sz w:val="22"/>
          <w:szCs w:val="22"/>
          <w:lang w:val="fr-FR"/>
        </w:rPr>
        <w:t>pour mettre en place un système de gestion des risques</w:t>
      </w:r>
      <w:r w:rsidRPr="00294F6F">
        <w:rPr>
          <w:rFonts w:ascii="Arial" w:hAnsi="Arial" w:cs="Arial"/>
          <w:i/>
          <w:sz w:val="22"/>
          <w:szCs w:val="22"/>
          <w:lang w:val="fr-FR"/>
        </w:rPr>
        <w:t>.</w:t>
      </w:r>
    </w:p>
    <w:p w:rsidR="006E73D3" w:rsidRPr="00294F6F" w:rsidRDefault="006E73D3" w:rsidP="002713B4">
      <w:pPr>
        <w:jc w:val="both"/>
        <w:rPr>
          <w:rFonts w:ascii="Arial" w:hAnsi="Arial" w:cs="Arial"/>
          <w:i/>
          <w:sz w:val="22"/>
          <w:szCs w:val="22"/>
          <w:lang w:val="fr-FR"/>
        </w:rPr>
      </w:pPr>
    </w:p>
    <w:p w:rsidR="009009EB" w:rsidRPr="00294F6F" w:rsidRDefault="006E73D3" w:rsidP="002713B4">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20</w:t>
      </w:r>
      <w:r w:rsidRPr="00294F6F">
        <w:rPr>
          <w:rFonts w:ascii="Arial" w:hAnsi="Arial" w:cs="Arial"/>
          <w:i/>
          <w:sz w:val="22"/>
          <w:szCs w:val="22"/>
          <w:lang w:val="fr-FR"/>
        </w:rPr>
        <w:t xml:space="preserve">. Veuillez joindre en annexe </w:t>
      </w:r>
      <w:r w:rsidR="000A5750" w:rsidRPr="00294F6F">
        <w:rPr>
          <w:rFonts w:ascii="Arial" w:hAnsi="Arial" w:cs="Arial"/>
          <w:i/>
          <w:sz w:val="22"/>
          <w:szCs w:val="22"/>
          <w:lang w:val="fr-FR"/>
        </w:rPr>
        <w:t xml:space="preserve">10 </w:t>
      </w:r>
      <w:r w:rsidRPr="00294F6F">
        <w:rPr>
          <w:rFonts w:ascii="Arial" w:hAnsi="Arial" w:cs="Arial"/>
          <w:i/>
          <w:sz w:val="22"/>
          <w:szCs w:val="22"/>
          <w:lang w:val="fr-FR"/>
        </w:rPr>
        <w:t xml:space="preserve">au dossier d’agrément les projets pour les politiques suivantes : </w:t>
      </w:r>
    </w:p>
    <w:p w:rsidR="009009EB" w:rsidRPr="00294F6F" w:rsidRDefault="006E73D3" w:rsidP="00836E03">
      <w:pPr>
        <w:numPr>
          <w:ilvl w:val="0"/>
          <w:numId w:val="19"/>
        </w:numPr>
        <w:jc w:val="both"/>
        <w:rPr>
          <w:rFonts w:ascii="Arial" w:hAnsi="Arial" w:cs="Arial"/>
          <w:i/>
          <w:sz w:val="22"/>
          <w:szCs w:val="22"/>
          <w:lang w:val="fr-FR"/>
        </w:rPr>
      </w:pPr>
      <w:r w:rsidRPr="00294F6F">
        <w:rPr>
          <w:rFonts w:ascii="Arial" w:hAnsi="Arial" w:cs="Arial"/>
          <w:i/>
          <w:sz w:val="22"/>
          <w:szCs w:val="22"/>
          <w:lang w:val="fr-FR"/>
        </w:rPr>
        <w:t>Politique d'appét</w:t>
      </w:r>
      <w:r w:rsidR="009009EB" w:rsidRPr="00294F6F">
        <w:rPr>
          <w:rFonts w:ascii="Arial" w:hAnsi="Arial" w:cs="Arial"/>
          <w:i/>
          <w:sz w:val="22"/>
          <w:szCs w:val="22"/>
          <w:lang w:val="fr-FR"/>
        </w:rPr>
        <w:t>ence au</w:t>
      </w:r>
      <w:r w:rsidRPr="00294F6F">
        <w:rPr>
          <w:rFonts w:ascii="Arial" w:hAnsi="Arial" w:cs="Arial"/>
          <w:i/>
          <w:sz w:val="22"/>
          <w:szCs w:val="22"/>
          <w:lang w:val="fr-FR"/>
        </w:rPr>
        <w:t xml:space="preserve"> risque, </w:t>
      </w:r>
    </w:p>
    <w:p w:rsidR="00EE59DC" w:rsidRPr="00294F6F" w:rsidRDefault="006E73D3" w:rsidP="00836E03">
      <w:pPr>
        <w:numPr>
          <w:ilvl w:val="0"/>
          <w:numId w:val="19"/>
        </w:numPr>
        <w:jc w:val="both"/>
        <w:rPr>
          <w:rFonts w:ascii="Arial" w:hAnsi="Arial" w:cs="Arial"/>
          <w:i/>
          <w:sz w:val="22"/>
          <w:szCs w:val="22"/>
          <w:lang w:val="fr-FR"/>
        </w:rPr>
      </w:pPr>
      <w:r w:rsidRPr="00294F6F">
        <w:rPr>
          <w:rFonts w:ascii="Arial" w:hAnsi="Arial" w:cs="Arial"/>
          <w:i/>
          <w:sz w:val="22"/>
          <w:szCs w:val="22"/>
          <w:lang w:val="fr-FR"/>
        </w:rPr>
        <w:t xml:space="preserve">Politique </w:t>
      </w:r>
      <w:r w:rsidR="009009EB" w:rsidRPr="00294F6F">
        <w:rPr>
          <w:rFonts w:ascii="Arial" w:hAnsi="Arial" w:cs="Arial"/>
          <w:i/>
          <w:sz w:val="22"/>
          <w:szCs w:val="22"/>
          <w:lang w:val="fr-FR"/>
        </w:rPr>
        <w:t>générale</w:t>
      </w:r>
      <w:r w:rsidR="00EE59DC" w:rsidRPr="00294F6F">
        <w:rPr>
          <w:rFonts w:ascii="Arial" w:hAnsi="Arial" w:cs="Arial"/>
          <w:i/>
          <w:sz w:val="22"/>
          <w:szCs w:val="22"/>
          <w:lang w:val="fr-FR"/>
        </w:rPr>
        <w:t xml:space="preserve"> </w:t>
      </w:r>
      <w:r w:rsidRPr="00294F6F">
        <w:rPr>
          <w:rFonts w:ascii="Arial" w:hAnsi="Arial" w:cs="Arial"/>
          <w:i/>
          <w:sz w:val="22"/>
          <w:szCs w:val="22"/>
          <w:lang w:val="fr-FR"/>
        </w:rPr>
        <w:t>de gestion des risques</w:t>
      </w:r>
      <w:r w:rsidR="00EE59DC" w:rsidRPr="00294F6F">
        <w:rPr>
          <w:rFonts w:ascii="Arial" w:hAnsi="Arial" w:cs="Arial"/>
          <w:i/>
          <w:sz w:val="22"/>
          <w:szCs w:val="22"/>
          <w:lang w:val="fr-FR"/>
        </w:rPr>
        <w:t xml:space="preserve"> qui regroupe notamment les politiques suivantes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gestion du risque de souscription et de provisionnement,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Politique de gestion actif-passif (asset liability management ou ALM)</w:t>
      </w:r>
      <w:r w:rsidR="006C0700">
        <w:rPr>
          <w:rStyle w:val="FootnoteReference"/>
          <w:rFonts w:ascii="Arial" w:hAnsi="Arial" w:cs="Arial"/>
          <w:i/>
          <w:sz w:val="22"/>
          <w:szCs w:val="22"/>
          <w:lang w:val="fr-FR"/>
        </w:rPr>
        <w:footnoteReference w:id="5"/>
      </w:r>
      <w:r w:rsidRPr="00294F6F">
        <w:rPr>
          <w:rFonts w:ascii="Arial" w:hAnsi="Arial" w:cs="Arial"/>
          <w:i/>
          <w:sz w:val="22"/>
          <w:szCs w:val="22"/>
          <w:lang w:val="fr-FR"/>
        </w:rPr>
        <w:t xml:space="preserve">,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gestion du risque d'investissement,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gestion du risque de liquidité,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gestion du risque de concentration,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gestion du risque opérationnel,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réassurance,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Politique de participations bénéficia</w:t>
      </w:r>
      <w:r w:rsidR="00A641FF" w:rsidRPr="00294F6F">
        <w:rPr>
          <w:rFonts w:ascii="Arial" w:hAnsi="Arial" w:cs="Arial"/>
          <w:i/>
          <w:sz w:val="22"/>
          <w:szCs w:val="22"/>
          <w:lang w:val="fr-FR"/>
        </w:rPr>
        <w:t>i</w:t>
      </w:r>
      <w:r w:rsidRPr="00294F6F">
        <w:rPr>
          <w:rFonts w:ascii="Arial" w:hAnsi="Arial" w:cs="Arial"/>
          <w:i/>
          <w:sz w:val="22"/>
          <w:szCs w:val="22"/>
          <w:lang w:val="fr-FR"/>
        </w:rPr>
        <w:t xml:space="preserve">res,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crédit hypothécaire (le cas échéant), </w:t>
      </w:r>
    </w:p>
    <w:p w:rsidR="00EE59DC"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 xml:space="preserve">Politique de </w:t>
      </w:r>
      <w:r w:rsidR="00EE59DC" w:rsidRPr="00294F6F">
        <w:rPr>
          <w:rFonts w:ascii="Arial" w:hAnsi="Arial" w:cs="Arial"/>
          <w:i/>
          <w:sz w:val="22"/>
          <w:szCs w:val="22"/>
          <w:lang w:val="fr-FR"/>
        </w:rPr>
        <w:t>rep</w:t>
      </w:r>
      <w:r w:rsidR="002F66A1" w:rsidRPr="00294F6F">
        <w:rPr>
          <w:rFonts w:ascii="Arial" w:hAnsi="Arial" w:cs="Arial"/>
          <w:i/>
          <w:sz w:val="22"/>
          <w:szCs w:val="22"/>
          <w:lang w:val="fr-FR"/>
        </w:rPr>
        <w:t>or</w:t>
      </w:r>
      <w:r w:rsidR="00EE59DC" w:rsidRPr="00294F6F">
        <w:rPr>
          <w:rFonts w:ascii="Arial" w:hAnsi="Arial" w:cs="Arial"/>
          <w:i/>
          <w:sz w:val="22"/>
          <w:szCs w:val="22"/>
          <w:lang w:val="fr-FR"/>
        </w:rPr>
        <w:t>ting à la Banque</w:t>
      </w:r>
      <w:r w:rsidR="00C75934" w:rsidRPr="00294F6F">
        <w:rPr>
          <w:rFonts w:ascii="Arial" w:hAnsi="Arial" w:cs="Arial"/>
          <w:i/>
          <w:sz w:val="22"/>
          <w:szCs w:val="22"/>
          <w:lang w:val="fr-FR"/>
        </w:rPr>
        <w:t>, et</w:t>
      </w:r>
    </w:p>
    <w:p w:rsidR="006E73D3" w:rsidRPr="00294F6F" w:rsidRDefault="006E73D3" w:rsidP="00836E03">
      <w:pPr>
        <w:numPr>
          <w:ilvl w:val="1"/>
          <w:numId w:val="19"/>
        </w:numPr>
        <w:jc w:val="both"/>
        <w:rPr>
          <w:rFonts w:ascii="Arial" w:hAnsi="Arial" w:cs="Arial"/>
          <w:i/>
          <w:sz w:val="22"/>
          <w:szCs w:val="22"/>
          <w:lang w:val="fr-FR"/>
        </w:rPr>
      </w:pPr>
      <w:r w:rsidRPr="00294F6F">
        <w:rPr>
          <w:rFonts w:ascii="Arial" w:hAnsi="Arial" w:cs="Arial"/>
          <w:i/>
          <w:sz w:val="22"/>
          <w:szCs w:val="22"/>
          <w:lang w:val="fr-FR"/>
        </w:rPr>
        <w:t>Politique ORSA.</w:t>
      </w:r>
    </w:p>
    <w:p w:rsidR="006E73D3" w:rsidRPr="00294F6F" w:rsidRDefault="006E73D3" w:rsidP="002713B4">
      <w:pPr>
        <w:jc w:val="both"/>
        <w:rPr>
          <w:rFonts w:ascii="Arial" w:hAnsi="Arial" w:cs="Arial"/>
          <w:sz w:val="22"/>
          <w:szCs w:val="22"/>
          <w:lang w:val="fr-BE" w:eastAsia="fr-BE"/>
        </w:rPr>
      </w:pPr>
    </w:p>
    <w:p w:rsidR="006E73D3" w:rsidRPr="00294F6F" w:rsidRDefault="006E73D3" w:rsidP="002713B4">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21</w:t>
      </w:r>
      <w:r w:rsidRPr="00294F6F">
        <w:rPr>
          <w:rFonts w:ascii="Arial" w:hAnsi="Arial" w:cs="Arial"/>
          <w:i/>
          <w:sz w:val="22"/>
          <w:szCs w:val="22"/>
          <w:lang w:val="fr-FR"/>
        </w:rPr>
        <w:t>. Veuillez décrire l</w:t>
      </w:r>
      <w:r w:rsidR="00EE59DC" w:rsidRPr="00294F6F">
        <w:rPr>
          <w:rFonts w:ascii="Arial" w:hAnsi="Arial" w:cs="Arial"/>
          <w:i/>
          <w:sz w:val="22"/>
          <w:szCs w:val="22"/>
          <w:lang w:val="fr-FR"/>
        </w:rPr>
        <w:t xml:space="preserve">’organisation du reporting « risque » </w:t>
      </w:r>
      <w:r w:rsidRPr="00294F6F">
        <w:rPr>
          <w:rFonts w:ascii="Arial" w:hAnsi="Arial" w:cs="Arial"/>
          <w:i/>
          <w:sz w:val="22"/>
          <w:szCs w:val="22"/>
          <w:lang w:val="fr-FR"/>
        </w:rPr>
        <w:t>notamment aux organes de gestion de l’entreprise</w:t>
      </w:r>
      <w:r w:rsidR="00EE59DC" w:rsidRPr="00294F6F">
        <w:rPr>
          <w:rFonts w:ascii="Arial" w:hAnsi="Arial" w:cs="Arial"/>
          <w:i/>
          <w:sz w:val="22"/>
          <w:szCs w:val="22"/>
          <w:lang w:val="fr-FR"/>
        </w:rPr>
        <w:t xml:space="preserve"> et à la Banque</w:t>
      </w:r>
      <w:r w:rsidRPr="00294F6F">
        <w:rPr>
          <w:rFonts w:ascii="Arial" w:hAnsi="Arial" w:cs="Arial"/>
          <w:i/>
          <w:sz w:val="22"/>
          <w:szCs w:val="22"/>
          <w:lang w:val="fr-FR"/>
        </w:rPr>
        <w:t>.</w:t>
      </w:r>
    </w:p>
    <w:p w:rsidR="006E73D3" w:rsidRPr="00294F6F" w:rsidRDefault="006E73D3" w:rsidP="002713B4">
      <w:pPr>
        <w:jc w:val="both"/>
        <w:rPr>
          <w:rFonts w:ascii="Arial" w:hAnsi="Arial" w:cs="Arial"/>
          <w:i/>
          <w:sz w:val="22"/>
          <w:szCs w:val="22"/>
          <w:lang w:val="fr-FR"/>
        </w:rPr>
      </w:pPr>
    </w:p>
    <w:p w:rsidR="006E73D3" w:rsidRPr="00294F6F" w:rsidRDefault="006E73D3" w:rsidP="002713B4">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22</w:t>
      </w:r>
      <w:r w:rsidRPr="00294F6F">
        <w:rPr>
          <w:rFonts w:ascii="Arial" w:hAnsi="Arial" w:cs="Arial"/>
          <w:i/>
          <w:sz w:val="22"/>
          <w:szCs w:val="22"/>
          <w:lang w:val="fr-FR"/>
        </w:rPr>
        <w:t>. Veuillez décrire le processus qui sera mis en œuvre pour procéder à une évaluation interne des risques.</w:t>
      </w:r>
    </w:p>
    <w:p w:rsidR="006E73D3" w:rsidRPr="00294F6F" w:rsidRDefault="006E73D3" w:rsidP="002713B4">
      <w:pPr>
        <w:jc w:val="both"/>
        <w:rPr>
          <w:rFonts w:ascii="Arial" w:hAnsi="Arial" w:cs="Arial"/>
          <w:i/>
          <w:sz w:val="22"/>
          <w:szCs w:val="22"/>
          <w:lang w:val="fr-FR"/>
        </w:rPr>
      </w:pPr>
    </w:p>
    <w:p w:rsidR="006E73D3" w:rsidRPr="00294F6F" w:rsidRDefault="006E73D3" w:rsidP="002713B4">
      <w:pPr>
        <w:jc w:val="both"/>
        <w:rPr>
          <w:rFonts w:ascii="Arial" w:hAnsi="Arial" w:cs="Arial"/>
          <w:sz w:val="22"/>
          <w:szCs w:val="22"/>
          <w:lang w:val="fr-BE" w:eastAsia="fr-BE"/>
        </w:rPr>
      </w:pPr>
      <w:r w:rsidRPr="00294F6F">
        <w:rPr>
          <w:rFonts w:ascii="Arial" w:hAnsi="Arial" w:cs="Arial"/>
          <w:i/>
          <w:sz w:val="22"/>
          <w:szCs w:val="22"/>
          <w:lang w:val="fr-FR"/>
        </w:rPr>
        <w:t>Q</w:t>
      </w:r>
      <w:r w:rsidR="001D3FA0" w:rsidRPr="00294F6F">
        <w:rPr>
          <w:rFonts w:ascii="Arial" w:hAnsi="Arial" w:cs="Arial"/>
          <w:i/>
          <w:sz w:val="22"/>
          <w:szCs w:val="22"/>
          <w:lang w:val="fr-FR"/>
        </w:rPr>
        <w:t>23</w:t>
      </w:r>
      <w:r w:rsidRPr="00294F6F">
        <w:rPr>
          <w:rFonts w:ascii="Arial" w:hAnsi="Arial" w:cs="Arial"/>
          <w:i/>
          <w:sz w:val="22"/>
          <w:szCs w:val="22"/>
          <w:lang w:val="fr-FR"/>
        </w:rPr>
        <w:t xml:space="preserve">. Veuillez décrire </w:t>
      </w:r>
      <w:r w:rsidR="00C75934" w:rsidRPr="00294F6F">
        <w:rPr>
          <w:rFonts w:ascii="Arial" w:hAnsi="Arial" w:cs="Arial"/>
          <w:i/>
          <w:sz w:val="22"/>
          <w:szCs w:val="22"/>
          <w:lang w:val="fr-FR"/>
        </w:rPr>
        <w:t>l’organ</w:t>
      </w:r>
      <w:r w:rsidR="000D4997" w:rsidRPr="00294F6F">
        <w:rPr>
          <w:rFonts w:ascii="Arial" w:hAnsi="Arial" w:cs="Arial"/>
          <w:i/>
          <w:sz w:val="22"/>
          <w:szCs w:val="22"/>
          <w:lang w:val="fr-FR"/>
        </w:rPr>
        <w:t>i</w:t>
      </w:r>
      <w:r w:rsidR="00C75934" w:rsidRPr="00294F6F">
        <w:rPr>
          <w:rFonts w:ascii="Arial" w:hAnsi="Arial" w:cs="Arial"/>
          <w:i/>
          <w:sz w:val="22"/>
          <w:szCs w:val="22"/>
          <w:lang w:val="fr-FR"/>
        </w:rPr>
        <w:t>sation du</w:t>
      </w:r>
      <w:r w:rsidR="002C2BC7" w:rsidRPr="00294F6F">
        <w:rPr>
          <w:rFonts w:ascii="Arial" w:hAnsi="Arial" w:cs="Arial"/>
          <w:i/>
          <w:sz w:val="22"/>
          <w:szCs w:val="22"/>
          <w:lang w:val="fr-FR"/>
        </w:rPr>
        <w:t xml:space="preserve"> processus qui </w:t>
      </w:r>
      <w:r w:rsidR="00C75934" w:rsidRPr="00294F6F">
        <w:rPr>
          <w:rFonts w:ascii="Arial" w:hAnsi="Arial" w:cs="Arial"/>
          <w:i/>
          <w:sz w:val="22"/>
          <w:szCs w:val="22"/>
          <w:lang w:val="fr-FR"/>
        </w:rPr>
        <w:t>sera</w:t>
      </w:r>
      <w:r w:rsidR="002C2BC7" w:rsidRPr="00294F6F">
        <w:rPr>
          <w:rFonts w:ascii="Arial" w:hAnsi="Arial" w:cs="Arial"/>
          <w:i/>
          <w:sz w:val="22"/>
          <w:szCs w:val="22"/>
          <w:lang w:val="fr-FR"/>
        </w:rPr>
        <w:t xml:space="preserve"> mis en place pour détecter une éventuelle</w:t>
      </w:r>
      <w:r w:rsidRPr="00294F6F">
        <w:rPr>
          <w:rFonts w:ascii="Arial" w:hAnsi="Arial" w:cs="Arial"/>
          <w:i/>
          <w:sz w:val="22"/>
          <w:szCs w:val="22"/>
          <w:lang w:val="fr-FR"/>
        </w:rPr>
        <w:t xml:space="preserve"> </w:t>
      </w:r>
      <w:r w:rsidR="00A17472" w:rsidRPr="00294F6F">
        <w:rPr>
          <w:rFonts w:ascii="Arial" w:hAnsi="Arial" w:cs="Arial"/>
          <w:i/>
          <w:sz w:val="22"/>
          <w:szCs w:val="22"/>
          <w:lang w:val="fr-FR"/>
        </w:rPr>
        <w:t>détérioration</w:t>
      </w:r>
      <w:r w:rsidRPr="00294F6F">
        <w:rPr>
          <w:rFonts w:ascii="Arial" w:hAnsi="Arial" w:cs="Arial"/>
          <w:i/>
          <w:sz w:val="22"/>
          <w:szCs w:val="22"/>
          <w:lang w:val="fr-FR"/>
        </w:rPr>
        <w:t xml:space="preserve"> des conditions financières de l’entreprise.</w:t>
      </w:r>
    </w:p>
    <w:p w:rsidR="006E73D3" w:rsidRPr="00294F6F" w:rsidRDefault="006E73D3" w:rsidP="00C16030">
      <w:pPr>
        <w:jc w:val="both"/>
        <w:rPr>
          <w:rFonts w:ascii="Arial" w:hAnsi="Arial" w:cs="Arial"/>
          <w:sz w:val="22"/>
          <w:szCs w:val="22"/>
          <w:lang w:val="fr-BE"/>
        </w:rPr>
      </w:pPr>
    </w:p>
    <w:p w:rsidR="00031760" w:rsidRPr="00294F6F" w:rsidRDefault="00031760" w:rsidP="00031760">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 xml:space="preserve">2.3.4.3. Fonctions de contrôle indépendantes </w:t>
      </w:r>
    </w:p>
    <w:p w:rsidR="00031760" w:rsidRPr="00294F6F" w:rsidRDefault="00031760" w:rsidP="00031760">
      <w:pPr>
        <w:jc w:val="both"/>
        <w:rPr>
          <w:rFonts w:ascii="Arial" w:hAnsi="Arial" w:cs="Arial"/>
          <w:i/>
          <w:sz w:val="20"/>
          <w:szCs w:val="20"/>
          <w:lang w:val="fr-FR"/>
        </w:rPr>
      </w:pPr>
    </w:p>
    <w:p w:rsidR="00031760" w:rsidRPr="00294F6F" w:rsidRDefault="00031760" w:rsidP="00031760">
      <w:pPr>
        <w:jc w:val="both"/>
        <w:rPr>
          <w:rFonts w:ascii="Arial" w:hAnsi="Arial" w:cs="Arial"/>
          <w:sz w:val="22"/>
          <w:szCs w:val="22"/>
          <w:lang w:val="fr-BE"/>
        </w:rPr>
      </w:pPr>
      <w:r w:rsidRPr="00294F6F">
        <w:rPr>
          <w:rFonts w:ascii="Arial" w:hAnsi="Arial" w:cs="Arial"/>
          <w:sz w:val="22"/>
          <w:szCs w:val="22"/>
          <w:lang w:val="fr-BE"/>
        </w:rPr>
        <w:t>Les articles 54 à 59 de la loi requièrent que les entreprises d’assurances de droit belge disposent en permanence de 4 fonctions de contrôle indépendantes :</w:t>
      </w:r>
    </w:p>
    <w:p w:rsidR="00031760" w:rsidRPr="00294F6F" w:rsidRDefault="00031760" w:rsidP="00031760">
      <w:pPr>
        <w:pStyle w:val="NormalWeb"/>
        <w:numPr>
          <w:ilvl w:val="0"/>
          <w:numId w:val="14"/>
        </w:numPr>
        <w:spacing w:before="0" w:beforeAutospacing="0" w:after="0" w:afterAutospacing="0"/>
        <w:rPr>
          <w:rFonts w:ascii="Arial" w:hAnsi="Arial" w:cs="Arial"/>
          <w:sz w:val="22"/>
          <w:szCs w:val="22"/>
        </w:rPr>
      </w:pPr>
      <w:r w:rsidRPr="00294F6F">
        <w:rPr>
          <w:rFonts w:ascii="Arial" w:hAnsi="Arial" w:cs="Arial"/>
          <w:sz w:val="22"/>
          <w:szCs w:val="22"/>
        </w:rPr>
        <w:t xml:space="preserve">la fonction de gestion des risques, </w:t>
      </w:r>
    </w:p>
    <w:p w:rsidR="00031760" w:rsidRPr="00294F6F" w:rsidRDefault="00031760" w:rsidP="00031760">
      <w:pPr>
        <w:pStyle w:val="NormalWeb"/>
        <w:numPr>
          <w:ilvl w:val="0"/>
          <w:numId w:val="14"/>
        </w:numPr>
        <w:spacing w:before="0" w:beforeAutospacing="0" w:after="0" w:afterAutospacing="0"/>
        <w:rPr>
          <w:rFonts w:ascii="Arial" w:hAnsi="Arial" w:cs="Arial"/>
          <w:sz w:val="22"/>
          <w:szCs w:val="22"/>
        </w:rPr>
      </w:pPr>
      <w:r w:rsidRPr="00294F6F">
        <w:rPr>
          <w:rFonts w:ascii="Arial" w:hAnsi="Arial" w:cs="Arial"/>
          <w:sz w:val="22"/>
          <w:szCs w:val="22"/>
        </w:rPr>
        <w:t xml:space="preserve">la fonction actuarielle, </w:t>
      </w:r>
    </w:p>
    <w:p w:rsidR="00031760" w:rsidRPr="00294F6F" w:rsidRDefault="00031760" w:rsidP="00031760">
      <w:pPr>
        <w:pStyle w:val="NormalWeb"/>
        <w:numPr>
          <w:ilvl w:val="0"/>
          <w:numId w:val="14"/>
        </w:numPr>
        <w:rPr>
          <w:rFonts w:ascii="Arial" w:hAnsi="Arial" w:cs="Arial"/>
          <w:sz w:val="22"/>
          <w:szCs w:val="22"/>
        </w:rPr>
      </w:pPr>
      <w:r w:rsidRPr="00294F6F">
        <w:rPr>
          <w:rFonts w:ascii="Arial" w:hAnsi="Arial" w:cs="Arial"/>
          <w:sz w:val="22"/>
          <w:szCs w:val="22"/>
        </w:rPr>
        <w:t xml:space="preserve">la fonction Compliance, et </w:t>
      </w:r>
    </w:p>
    <w:p w:rsidR="00031760" w:rsidRPr="00294F6F" w:rsidRDefault="00031760" w:rsidP="00031760">
      <w:pPr>
        <w:pStyle w:val="NormalWeb"/>
        <w:numPr>
          <w:ilvl w:val="0"/>
          <w:numId w:val="14"/>
        </w:numPr>
        <w:rPr>
          <w:rFonts w:ascii="Arial" w:hAnsi="Arial" w:cs="Arial"/>
          <w:sz w:val="22"/>
          <w:szCs w:val="22"/>
        </w:rPr>
      </w:pPr>
      <w:r w:rsidRPr="00294F6F">
        <w:rPr>
          <w:rFonts w:ascii="Arial" w:hAnsi="Arial" w:cs="Arial"/>
          <w:sz w:val="22"/>
          <w:szCs w:val="22"/>
        </w:rPr>
        <w:t xml:space="preserve">la fonction d’audit interne.  </w:t>
      </w:r>
    </w:p>
    <w:p w:rsidR="00031760" w:rsidRPr="00294F6F" w:rsidRDefault="00031760" w:rsidP="00031760">
      <w:pPr>
        <w:pStyle w:val="NormalWeb"/>
        <w:jc w:val="both"/>
        <w:rPr>
          <w:rFonts w:ascii="Arial" w:hAnsi="Arial" w:cs="Arial"/>
          <w:sz w:val="22"/>
          <w:szCs w:val="22"/>
        </w:rPr>
      </w:pPr>
      <w:r w:rsidRPr="00294F6F">
        <w:rPr>
          <w:rFonts w:ascii="Arial" w:hAnsi="Arial" w:cs="Arial"/>
          <w:sz w:val="22"/>
          <w:szCs w:val="22"/>
        </w:rPr>
        <w:t xml:space="preserve">Les relations entre, d’une part, les unités opérationnelles et, d’autre part, ces fonctions de contrôle indépendantes sont définies comme formant </w:t>
      </w:r>
      <w:r w:rsidR="00F16F7B" w:rsidRPr="00294F6F">
        <w:rPr>
          <w:rFonts w:ascii="Arial" w:hAnsi="Arial" w:cs="Arial"/>
          <w:sz w:val="22"/>
          <w:szCs w:val="22"/>
        </w:rPr>
        <w:t xml:space="preserve">un </w:t>
      </w:r>
      <w:r w:rsidRPr="00294F6F">
        <w:rPr>
          <w:rFonts w:ascii="Arial" w:hAnsi="Arial" w:cs="Arial"/>
          <w:sz w:val="22"/>
          <w:szCs w:val="22"/>
        </w:rPr>
        <w:t>modèle de trois lignes de défense de l’entreprise d’assurance (</w:t>
      </w:r>
      <w:r w:rsidRPr="00294F6F">
        <w:rPr>
          <w:rFonts w:ascii="Arial" w:hAnsi="Arial" w:cs="Arial"/>
          <w:i/>
          <w:sz w:val="22"/>
          <w:szCs w:val="22"/>
        </w:rPr>
        <w:t>three lines of defence model</w:t>
      </w:r>
      <w:r w:rsidRPr="00294F6F">
        <w:rPr>
          <w:rFonts w:ascii="Arial" w:hAnsi="Arial" w:cs="Arial"/>
          <w:sz w:val="22"/>
          <w:szCs w:val="22"/>
        </w:rPr>
        <w:t>):</w:t>
      </w:r>
    </w:p>
    <w:p w:rsidR="00031760" w:rsidRPr="00294F6F" w:rsidRDefault="00031760" w:rsidP="00031760">
      <w:pPr>
        <w:numPr>
          <w:ilvl w:val="0"/>
          <w:numId w:val="15"/>
        </w:numPr>
        <w:spacing w:before="60" w:after="60"/>
        <w:ind w:left="714" w:hanging="357"/>
        <w:jc w:val="both"/>
        <w:rPr>
          <w:rFonts w:ascii="Arial" w:hAnsi="Arial" w:cs="Arial"/>
          <w:sz w:val="22"/>
          <w:szCs w:val="22"/>
          <w:lang w:val="fr-BE"/>
        </w:rPr>
      </w:pPr>
      <w:r w:rsidRPr="00294F6F">
        <w:rPr>
          <w:rFonts w:ascii="Arial" w:hAnsi="Arial" w:cs="Arial"/>
          <w:sz w:val="22"/>
          <w:szCs w:val="22"/>
          <w:lang w:val="fr-BE"/>
        </w:rPr>
        <w:t>les unités opérationnelles (y compris le front office) forment la première ligne de défense de l’entreprise, à laquelle il revient d’identifier les risques posés par chaque opération et de respecter les procédures et les limites posées;</w:t>
      </w:r>
    </w:p>
    <w:p w:rsidR="00031760" w:rsidRPr="00294F6F" w:rsidRDefault="00031760" w:rsidP="00031760">
      <w:pPr>
        <w:numPr>
          <w:ilvl w:val="0"/>
          <w:numId w:val="15"/>
        </w:numPr>
        <w:spacing w:before="60" w:after="60"/>
        <w:ind w:left="714" w:hanging="357"/>
        <w:jc w:val="both"/>
        <w:rPr>
          <w:rFonts w:ascii="Arial" w:hAnsi="Arial" w:cs="Arial"/>
          <w:sz w:val="22"/>
          <w:szCs w:val="22"/>
          <w:lang w:val="fr-BE"/>
        </w:rPr>
      </w:pPr>
      <w:r w:rsidRPr="00294F6F">
        <w:rPr>
          <w:rFonts w:ascii="Arial" w:hAnsi="Arial" w:cs="Arial"/>
          <w:sz w:val="22"/>
          <w:szCs w:val="22"/>
          <w:lang w:val="fr-BE"/>
        </w:rPr>
        <w:t xml:space="preserve">la seconde ligne de défense comprend les fonctions de contrôle que sont la fonction de gestion des risques, la fonction actuarielle et la fonction </w:t>
      </w:r>
      <w:r w:rsidRPr="00294F6F">
        <w:rPr>
          <w:rFonts w:ascii="Arial" w:hAnsi="Arial" w:cs="Arial"/>
          <w:i/>
          <w:sz w:val="22"/>
          <w:szCs w:val="22"/>
          <w:lang w:val="fr-BE"/>
        </w:rPr>
        <w:t>Compliance</w:t>
      </w:r>
      <w:r w:rsidRPr="00294F6F">
        <w:rPr>
          <w:rFonts w:ascii="Arial" w:hAnsi="Arial" w:cs="Arial"/>
          <w:sz w:val="22"/>
          <w:szCs w:val="22"/>
          <w:lang w:val="fr-BE"/>
        </w:rPr>
        <w:t>, qui sont chargées de s’assurer que les risques ont été identifiés et gérés par les unités, selon les règles et procédures prévues;</w:t>
      </w:r>
    </w:p>
    <w:p w:rsidR="00031760" w:rsidRPr="00294F6F" w:rsidRDefault="00031760" w:rsidP="00031760">
      <w:pPr>
        <w:numPr>
          <w:ilvl w:val="0"/>
          <w:numId w:val="15"/>
        </w:numPr>
        <w:spacing w:before="60" w:after="60"/>
        <w:ind w:left="714" w:hanging="357"/>
        <w:jc w:val="both"/>
        <w:rPr>
          <w:rFonts w:ascii="Arial" w:hAnsi="Arial" w:cs="Arial"/>
          <w:sz w:val="22"/>
          <w:szCs w:val="22"/>
          <w:lang w:val="fr-BE"/>
        </w:rPr>
      </w:pPr>
      <w:r w:rsidRPr="00294F6F">
        <w:rPr>
          <w:rFonts w:ascii="Arial" w:hAnsi="Arial" w:cs="Arial"/>
          <w:sz w:val="22"/>
          <w:szCs w:val="22"/>
          <w:lang w:val="fr-BE"/>
        </w:rPr>
        <w:t>la troisième ligne de défense est constituée de l’audit interne qui évalue, entre autres, le respect des procédures par les première et deuxième lignes de défense et, plus largement, l’efficacité du système de contrôle interne.</w:t>
      </w:r>
    </w:p>
    <w:p w:rsidR="008876D1" w:rsidRPr="00294F6F" w:rsidRDefault="00031760" w:rsidP="00174459">
      <w:pPr>
        <w:pStyle w:val="NormalWeb"/>
        <w:jc w:val="both"/>
        <w:rPr>
          <w:rFonts w:ascii="Arial" w:hAnsi="Arial" w:cs="Arial"/>
          <w:sz w:val="22"/>
          <w:szCs w:val="22"/>
        </w:rPr>
      </w:pPr>
      <w:r w:rsidRPr="00294F6F">
        <w:rPr>
          <w:rFonts w:ascii="Arial" w:hAnsi="Arial" w:cs="Arial"/>
          <w:sz w:val="22"/>
          <w:szCs w:val="22"/>
        </w:rPr>
        <w:t xml:space="preserve">Les fonctions de gestion des risques, actuarielle, de </w:t>
      </w:r>
      <w:r w:rsidRPr="00294F6F">
        <w:rPr>
          <w:rFonts w:ascii="Arial" w:hAnsi="Arial" w:cs="Arial"/>
          <w:i/>
          <w:sz w:val="22"/>
          <w:szCs w:val="22"/>
        </w:rPr>
        <w:t>Compliance</w:t>
      </w:r>
      <w:r w:rsidRPr="00294F6F">
        <w:rPr>
          <w:rFonts w:ascii="Arial" w:hAnsi="Arial" w:cs="Arial"/>
          <w:sz w:val="22"/>
          <w:szCs w:val="22"/>
        </w:rPr>
        <w:t xml:space="preserve"> et d’audit interne forment un ensemble cohérent de fonctions de contrôle transversales. </w:t>
      </w:r>
      <w:r w:rsidR="006E3789" w:rsidRPr="00294F6F">
        <w:rPr>
          <w:rFonts w:ascii="Arial" w:hAnsi="Arial" w:cs="Arial"/>
          <w:sz w:val="22"/>
          <w:szCs w:val="22"/>
        </w:rPr>
        <w:t xml:space="preserve"> P</w:t>
      </w:r>
      <w:r w:rsidR="008876D1" w:rsidRPr="00294F6F">
        <w:rPr>
          <w:rFonts w:ascii="Arial" w:hAnsi="Arial" w:cs="Arial"/>
          <w:sz w:val="22"/>
          <w:szCs w:val="22"/>
        </w:rPr>
        <w:t>our plus d’informations concernant ces 4 fonctions de contrôle indépendantes, il est renvoyé au chapitre 5 de la circulaire 2016-31.</w:t>
      </w:r>
    </w:p>
    <w:p w:rsidR="005B5AFC" w:rsidRPr="00294F6F" w:rsidRDefault="005B5AFC"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24</w:t>
      </w:r>
      <w:r w:rsidRPr="00294F6F">
        <w:rPr>
          <w:rFonts w:ascii="Arial" w:hAnsi="Arial" w:cs="Arial"/>
          <w:i/>
          <w:sz w:val="22"/>
          <w:szCs w:val="22"/>
          <w:lang w:val="fr-FR"/>
        </w:rPr>
        <w:t>. Veuillez décrire les mesures qui seront prises afin de garantir l’indépendance</w:t>
      </w:r>
      <w:r w:rsidR="006E73D3" w:rsidRPr="00294F6F">
        <w:rPr>
          <w:rFonts w:ascii="Arial" w:hAnsi="Arial" w:cs="Arial"/>
          <w:i/>
          <w:sz w:val="22"/>
          <w:szCs w:val="22"/>
          <w:lang w:val="fr-FR"/>
        </w:rPr>
        <w:t xml:space="preserve"> de</w:t>
      </w:r>
      <w:r w:rsidRPr="00294F6F">
        <w:rPr>
          <w:rFonts w:ascii="Arial" w:hAnsi="Arial" w:cs="Arial"/>
          <w:i/>
          <w:sz w:val="22"/>
          <w:szCs w:val="22"/>
          <w:lang w:val="fr-FR"/>
        </w:rPr>
        <w:t>s</w:t>
      </w:r>
      <w:r w:rsidR="006E73D3" w:rsidRPr="00294F6F">
        <w:rPr>
          <w:rFonts w:ascii="Arial" w:hAnsi="Arial" w:cs="Arial"/>
          <w:i/>
          <w:sz w:val="22"/>
          <w:szCs w:val="22"/>
          <w:lang w:val="fr-FR"/>
        </w:rPr>
        <w:t xml:space="preserve"> </w:t>
      </w:r>
      <w:r w:rsidRPr="00294F6F">
        <w:rPr>
          <w:rFonts w:ascii="Arial" w:hAnsi="Arial" w:cs="Arial"/>
          <w:i/>
          <w:sz w:val="22"/>
          <w:szCs w:val="22"/>
          <w:lang w:val="fr-FR"/>
        </w:rPr>
        <w:t xml:space="preserve">fonctions de contrôle ? </w:t>
      </w:r>
      <w:r w:rsidR="006E73D3" w:rsidRPr="00294F6F">
        <w:rPr>
          <w:rFonts w:ascii="Arial" w:hAnsi="Arial" w:cs="Arial"/>
          <w:i/>
          <w:sz w:val="22"/>
          <w:szCs w:val="22"/>
          <w:lang w:val="fr-FR"/>
        </w:rPr>
        <w:t xml:space="preserve"> Comment s’organisera le reporting des fonctions de contrôle aux organes de gestion ?</w:t>
      </w:r>
    </w:p>
    <w:p w:rsidR="005B5AFC" w:rsidRPr="00294F6F" w:rsidRDefault="005B5AFC" w:rsidP="008876D1">
      <w:pPr>
        <w:spacing w:line="240" w:lineRule="atLeast"/>
        <w:jc w:val="both"/>
        <w:rPr>
          <w:rFonts w:ascii="Arial" w:hAnsi="Arial" w:cs="Arial"/>
          <w:sz w:val="22"/>
          <w:szCs w:val="22"/>
          <w:lang w:val="fr-FR"/>
        </w:rPr>
      </w:pPr>
    </w:p>
    <w:p w:rsidR="008876D1" w:rsidRPr="00294F6F" w:rsidRDefault="008876D1"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25</w:t>
      </w:r>
      <w:r w:rsidRPr="00294F6F">
        <w:rPr>
          <w:rFonts w:ascii="Arial" w:hAnsi="Arial" w:cs="Arial"/>
          <w:i/>
          <w:sz w:val="22"/>
          <w:szCs w:val="22"/>
          <w:lang w:val="fr-FR"/>
        </w:rPr>
        <w:t xml:space="preserve">. Veuillez décrire comment sera composée la </w:t>
      </w:r>
      <w:r w:rsidRPr="00294F6F">
        <w:rPr>
          <w:rFonts w:ascii="Arial" w:hAnsi="Arial" w:cs="Arial"/>
          <w:i/>
          <w:sz w:val="22"/>
          <w:szCs w:val="22"/>
          <w:u w:val="single"/>
          <w:lang w:val="fr-FR"/>
        </w:rPr>
        <w:t>fonction de gestion des risques</w:t>
      </w:r>
      <w:r w:rsidRPr="00294F6F">
        <w:rPr>
          <w:rFonts w:ascii="Arial" w:hAnsi="Arial" w:cs="Arial"/>
          <w:i/>
          <w:sz w:val="22"/>
          <w:szCs w:val="22"/>
          <w:lang w:val="fr-FR"/>
        </w:rPr>
        <w:t>, quelles seront ses missions et comment elle sera organisée (y compris les liens éventuels avec la fonction de gestion des risques groupe) ?</w:t>
      </w:r>
      <w:r w:rsidR="006E73D3" w:rsidRPr="00294F6F">
        <w:rPr>
          <w:rFonts w:ascii="Arial" w:hAnsi="Arial" w:cs="Arial"/>
          <w:i/>
          <w:sz w:val="22"/>
          <w:szCs w:val="22"/>
          <w:lang w:val="fr-FR"/>
        </w:rPr>
        <w:t xml:space="preserve"> Veuillez également joindre le projet de charte décrivant le statut et les moyens de cette fonction de contrôle</w:t>
      </w:r>
      <w:r w:rsidR="000A5750" w:rsidRPr="00294F6F">
        <w:rPr>
          <w:rFonts w:ascii="Arial" w:hAnsi="Arial" w:cs="Arial"/>
          <w:i/>
          <w:sz w:val="22"/>
          <w:szCs w:val="22"/>
          <w:lang w:val="fr-FR"/>
        </w:rPr>
        <w:t xml:space="preserve"> (cf. annexe 11)</w:t>
      </w:r>
      <w:r w:rsidR="006E73D3" w:rsidRPr="00294F6F">
        <w:rPr>
          <w:rFonts w:ascii="Arial" w:hAnsi="Arial" w:cs="Arial"/>
          <w:i/>
          <w:sz w:val="22"/>
          <w:szCs w:val="22"/>
          <w:lang w:val="fr-FR"/>
        </w:rPr>
        <w:t>.</w:t>
      </w:r>
    </w:p>
    <w:p w:rsidR="006E3789" w:rsidRPr="00294F6F" w:rsidRDefault="006E3789" w:rsidP="006E3789">
      <w:pPr>
        <w:spacing w:line="240" w:lineRule="atLeast"/>
        <w:jc w:val="both"/>
        <w:rPr>
          <w:rFonts w:ascii="Arial" w:hAnsi="Arial" w:cs="Arial"/>
          <w:i/>
          <w:sz w:val="22"/>
          <w:szCs w:val="22"/>
          <w:lang w:val="fr-FR"/>
        </w:rPr>
      </w:pPr>
    </w:p>
    <w:p w:rsidR="006E3789" w:rsidRPr="00294F6F" w:rsidRDefault="006E3789" w:rsidP="006E3789">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26</w:t>
      </w:r>
      <w:r w:rsidRPr="00294F6F">
        <w:rPr>
          <w:rFonts w:ascii="Arial" w:hAnsi="Arial" w:cs="Arial"/>
          <w:i/>
          <w:sz w:val="22"/>
          <w:szCs w:val="22"/>
          <w:lang w:val="fr-FR"/>
        </w:rPr>
        <w:t xml:space="preserve">. Veuillez décrire comment sera composée la </w:t>
      </w:r>
      <w:r w:rsidRPr="00294F6F">
        <w:rPr>
          <w:rFonts w:ascii="Arial" w:hAnsi="Arial" w:cs="Arial"/>
          <w:i/>
          <w:sz w:val="22"/>
          <w:szCs w:val="22"/>
          <w:u w:val="single"/>
          <w:lang w:val="fr-FR"/>
        </w:rPr>
        <w:t>fonction actuarielle</w:t>
      </w:r>
      <w:r w:rsidRPr="00294F6F">
        <w:rPr>
          <w:rFonts w:ascii="Arial" w:hAnsi="Arial" w:cs="Arial"/>
          <w:i/>
          <w:sz w:val="22"/>
          <w:szCs w:val="22"/>
          <w:lang w:val="fr-FR"/>
        </w:rPr>
        <w:t>, quelles seront ses missions et comment elle sera organisée (y compris les liens éventuels avec la fonction actuarielle groupe) ?</w:t>
      </w:r>
      <w:r w:rsidR="006E73D3" w:rsidRPr="00294F6F">
        <w:rPr>
          <w:rFonts w:ascii="Arial" w:hAnsi="Arial" w:cs="Arial"/>
          <w:i/>
          <w:sz w:val="22"/>
          <w:szCs w:val="22"/>
          <w:lang w:val="fr-FR"/>
        </w:rPr>
        <w:t xml:space="preserve"> Veuillez également joindre le projet de charte décrivant le statut et les moyens de cette fonction de contrôle</w:t>
      </w:r>
      <w:r w:rsidR="000A5750" w:rsidRPr="00294F6F">
        <w:rPr>
          <w:rFonts w:ascii="Arial" w:hAnsi="Arial" w:cs="Arial"/>
          <w:i/>
          <w:sz w:val="22"/>
          <w:szCs w:val="22"/>
          <w:lang w:val="fr-FR"/>
        </w:rPr>
        <w:t xml:space="preserve"> (cf. annexe 11)</w:t>
      </w:r>
      <w:r w:rsidR="006E73D3" w:rsidRPr="00294F6F">
        <w:rPr>
          <w:rFonts w:ascii="Arial" w:hAnsi="Arial" w:cs="Arial"/>
          <w:i/>
          <w:sz w:val="22"/>
          <w:szCs w:val="22"/>
          <w:lang w:val="fr-FR"/>
        </w:rPr>
        <w:t>.</w:t>
      </w:r>
    </w:p>
    <w:p w:rsidR="008876D1" w:rsidRPr="00294F6F" w:rsidRDefault="008876D1" w:rsidP="008876D1">
      <w:pPr>
        <w:spacing w:line="240" w:lineRule="atLeast"/>
        <w:jc w:val="both"/>
        <w:rPr>
          <w:rFonts w:ascii="Arial" w:hAnsi="Arial" w:cs="Arial"/>
          <w:i/>
          <w:sz w:val="22"/>
          <w:szCs w:val="22"/>
          <w:lang w:val="fr-FR"/>
        </w:rPr>
      </w:pPr>
    </w:p>
    <w:p w:rsidR="006E73D3" w:rsidRPr="00294F6F" w:rsidRDefault="008876D1"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27</w:t>
      </w:r>
      <w:r w:rsidRPr="00294F6F">
        <w:rPr>
          <w:rFonts w:ascii="Arial" w:hAnsi="Arial" w:cs="Arial"/>
          <w:i/>
          <w:sz w:val="22"/>
          <w:szCs w:val="22"/>
          <w:lang w:val="fr-FR"/>
        </w:rPr>
        <w:t xml:space="preserve">. Veuillez décrire comment sera composée la </w:t>
      </w:r>
      <w:r w:rsidRPr="00294F6F">
        <w:rPr>
          <w:rFonts w:ascii="Arial" w:hAnsi="Arial" w:cs="Arial"/>
          <w:i/>
          <w:sz w:val="22"/>
          <w:szCs w:val="22"/>
          <w:u w:val="single"/>
          <w:lang w:val="fr-FR"/>
        </w:rPr>
        <w:t>fonction compliance</w:t>
      </w:r>
      <w:r w:rsidRPr="00294F6F">
        <w:rPr>
          <w:rFonts w:ascii="Arial" w:hAnsi="Arial" w:cs="Arial"/>
          <w:i/>
          <w:sz w:val="22"/>
          <w:szCs w:val="22"/>
          <w:lang w:val="fr-FR"/>
        </w:rPr>
        <w:t xml:space="preserve">, quelles seront ses missions et comment elle sera organisée (y compris les liens éventuels avec la fonction </w:t>
      </w:r>
      <w:r w:rsidR="006E3789" w:rsidRPr="00294F6F">
        <w:rPr>
          <w:rFonts w:ascii="Arial" w:hAnsi="Arial" w:cs="Arial"/>
          <w:i/>
          <w:sz w:val="22"/>
          <w:szCs w:val="22"/>
          <w:lang w:val="fr-FR"/>
        </w:rPr>
        <w:t>compliance</w:t>
      </w:r>
      <w:r w:rsidRPr="00294F6F">
        <w:rPr>
          <w:rFonts w:ascii="Arial" w:hAnsi="Arial" w:cs="Arial"/>
          <w:i/>
          <w:sz w:val="22"/>
          <w:szCs w:val="22"/>
          <w:lang w:val="fr-FR"/>
        </w:rPr>
        <w:t xml:space="preserve"> groupe) ?</w:t>
      </w:r>
      <w:r w:rsidR="006E73D3" w:rsidRPr="00294F6F">
        <w:rPr>
          <w:rFonts w:ascii="Arial" w:hAnsi="Arial" w:cs="Arial"/>
          <w:i/>
          <w:sz w:val="22"/>
          <w:szCs w:val="22"/>
          <w:lang w:val="fr-FR"/>
        </w:rPr>
        <w:t xml:space="preserve"> Veuillez également joindre le projet de charte décrivant le statut et les moyens de cette fonction de contrôle</w:t>
      </w:r>
      <w:r w:rsidR="000A5750" w:rsidRPr="00294F6F">
        <w:rPr>
          <w:rFonts w:ascii="Arial" w:hAnsi="Arial" w:cs="Arial"/>
          <w:i/>
          <w:sz w:val="22"/>
          <w:szCs w:val="22"/>
          <w:lang w:val="fr-FR"/>
        </w:rPr>
        <w:t xml:space="preserve"> (cf. annexe 11)</w:t>
      </w:r>
      <w:r w:rsidR="006E73D3" w:rsidRPr="00294F6F">
        <w:rPr>
          <w:rFonts w:ascii="Arial" w:hAnsi="Arial" w:cs="Arial"/>
          <w:i/>
          <w:sz w:val="22"/>
          <w:szCs w:val="22"/>
          <w:lang w:val="fr-FR"/>
        </w:rPr>
        <w:t>.</w:t>
      </w:r>
      <w:r w:rsidR="002E1F31" w:rsidRPr="00294F6F">
        <w:rPr>
          <w:rFonts w:ascii="Arial" w:hAnsi="Arial" w:cs="Arial"/>
          <w:i/>
          <w:sz w:val="22"/>
          <w:szCs w:val="22"/>
          <w:lang w:val="fr-FR"/>
        </w:rPr>
        <w:t xml:space="preserve">  </w:t>
      </w:r>
      <w:r w:rsidR="00C75934" w:rsidRPr="00294F6F">
        <w:rPr>
          <w:rFonts w:ascii="Arial" w:hAnsi="Arial" w:cs="Arial"/>
          <w:i/>
          <w:sz w:val="22"/>
          <w:szCs w:val="22"/>
          <w:lang w:val="fr-FR"/>
        </w:rPr>
        <w:t>V</w:t>
      </w:r>
      <w:r w:rsidR="006E73D3" w:rsidRPr="00294F6F">
        <w:rPr>
          <w:rFonts w:ascii="Arial" w:hAnsi="Arial" w:cs="Arial"/>
          <w:i/>
          <w:sz w:val="22"/>
          <w:szCs w:val="22"/>
          <w:lang w:val="fr-FR"/>
        </w:rPr>
        <w:t xml:space="preserve">euillez également indiquer le nom de la personne responsable pour </w:t>
      </w:r>
      <w:r w:rsidR="00752566" w:rsidRPr="00294F6F">
        <w:rPr>
          <w:rFonts w:ascii="Arial" w:hAnsi="Arial" w:cs="Arial"/>
          <w:i/>
          <w:sz w:val="22"/>
          <w:szCs w:val="22"/>
          <w:lang w:val="fr-FR"/>
        </w:rPr>
        <w:t>l’application</w:t>
      </w:r>
      <w:r w:rsidR="006E73D3" w:rsidRPr="00294F6F">
        <w:rPr>
          <w:rFonts w:ascii="Arial" w:hAnsi="Arial" w:cs="Arial"/>
          <w:i/>
          <w:sz w:val="22"/>
          <w:szCs w:val="22"/>
          <w:lang w:val="fr-FR"/>
        </w:rPr>
        <w:t xml:space="preserve"> de la loi du 11/01/1993 relative à la </w:t>
      </w:r>
      <w:r w:rsidR="00752566" w:rsidRPr="00294F6F">
        <w:rPr>
          <w:rFonts w:ascii="Arial" w:hAnsi="Arial" w:cs="Arial"/>
          <w:i/>
          <w:sz w:val="22"/>
          <w:szCs w:val="22"/>
          <w:lang w:val="fr-FR"/>
        </w:rPr>
        <w:t>prévention du blanchiment</w:t>
      </w:r>
      <w:r w:rsidR="00C75934" w:rsidRPr="00294F6F">
        <w:rPr>
          <w:rFonts w:ascii="Arial" w:hAnsi="Arial" w:cs="Arial"/>
          <w:i/>
          <w:sz w:val="22"/>
          <w:szCs w:val="22"/>
          <w:lang w:val="fr-FR"/>
        </w:rPr>
        <w:t xml:space="preserve"> pour autant qu’il ne s’agisse pas du responsable de la fonction compliance</w:t>
      </w:r>
      <w:r w:rsidR="00752566" w:rsidRPr="00294F6F">
        <w:rPr>
          <w:rFonts w:ascii="Arial" w:hAnsi="Arial" w:cs="Arial"/>
          <w:i/>
          <w:sz w:val="22"/>
          <w:szCs w:val="22"/>
          <w:lang w:val="fr-FR"/>
        </w:rPr>
        <w:t>.</w:t>
      </w:r>
    </w:p>
    <w:p w:rsidR="008876D1" w:rsidRPr="00294F6F" w:rsidRDefault="008876D1" w:rsidP="008876D1">
      <w:pPr>
        <w:spacing w:line="240" w:lineRule="atLeast"/>
        <w:jc w:val="both"/>
        <w:rPr>
          <w:rFonts w:ascii="Arial" w:hAnsi="Arial" w:cs="Arial"/>
          <w:i/>
          <w:sz w:val="22"/>
          <w:szCs w:val="22"/>
          <w:lang w:val="fr-FR"/>
        </w:rPr>
      </w:pPr>
    </w:p>
    <w:p w:rsidR="006E3789" w:rsidRPr="00294F6F" w:rsidRDefault="006E3789" w:rsidP="006E3789">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28</w:t>
      </w:r>
      <w:r w:rsidRPr="00294F6F">
        <w:rPr>
          <w:rFonts w:ascii="Arial" w:hAnsi="Arial" w:cs="Arial"/>
          <w:i/>
          <w:sz w:val="22"/>
          <w:szCs w:val="22"/>
          <w:lang w:val="fr-FR"/>
        </w:rPr>
        <w:t xml:space="preserve">. Veuillez décrire comment sera composée la </w:t>
      </w:r>
      <w:r w:rsidRPr="00294F6F">
        <w:rPr>
          <w:rFonts w:ascii="Arial" w:hAnsi="Arial" w:cs="Arial"/>
          <w:i/>
          <w:sz w:val="22"/>
          <w:szCs w:val="22"/>
          <w:u w:val="single"/>
          <w:lang w:val="fr-FR"/>
        </w:rPr>
        <w:t>fonction audit interne</w:t>
      </w:r>
      <w:r w:rsidRPr="00294F6F">
        <w:rPr>
          <w:rFonts w:ascii="Arial" w:hAnsi="Arial" w:cs="Arial"/>
          <w:i/>
          <w:sz w:val="22"/>
          <w:szCs w:val="22"/>
          <w:lang w:val="fr-FR"/>
        </w:rPr>
        <w:t>, quelles seront ses missions et comment elle sera organisée (y compris les liens éventuels avec la fonction audit interne groupe) ?</w:t>
      </w:r>
      <w:r w:rsidR="006E73D3" w:rsidRPr="00294F6F">
        <w:rPr>
          <w:rFonts w:ascii="Arial" w:hAnsi="Arial" w:cs="Arial"/>
          <w:i/>
          <w:sz w:val="22"/>
          <w:szCs w:val="22"/>
          <w:lang w:val="fr-FR"/>
        </w:rPr>
        <w:t xml:space="preserve"> Veuillez également joindre le projet de charte décrivant le statut et les moyens de cette fonction de contrôle</w:t>
      </w:r>
      <w:r w:rsidR="000A5750" w:rsidRPr="00294F6F">
        <w:rPr>
          <w:rFonts w:ascii="Arial" w:hAnsi="Arial" w:cs="Arial"/>
          <w:i/>
          <w:sz w:val="22"/>
          <w:szCs w:val="22"/>
          <w:lang w:val="fr-FR"/>
        </w:rPr>
        <w:t xml:space="preserve"> (cf. annexe 11)</w:t>
      </w:r>
      <w:r w:rsidR="006E73D3" w:rsidRPr="00294F6F">
        <w:rPr>
          <w:rFonts w:ascii="Arial" w:hAnsi="Arial" w:cs="Arial"/>
          <w:i/>
          <w:sz w:val="22"/>
          <w:szCs w:val="22"/>
          <w:lang w:val="fr-FR"/>
        </w:rPr>
        <w:t>.</w:t>
      </w:r>
    </w:p>
    <w:p w:rsidR="00DB1DA7" w:rsidRPr="00294F6F" w:rsidRDefault="00DB1DA7" w:rsidP="008876D1">
      <w:pPr>
        <w:spacing w:line="240" w:lineRule="atLeast"/>
        <w:jc w:val="both"/>
        <w:rPr>
          <w:rFonts w:ascii="Arial" w:hAnsi="Arial" w:cs="Arial"/>
          <w:sz w:val="22"/>
          <w:szCs w:val="22"/>
          <w:lang w:val="fr-BE"/>
        </w:rPr>
      </w:pPr>
    </w:p>
    <w:p w:rsidR="005B5AFC" w:rsidRPr="00294F6F" w:rsidRDefault="005B5AFC" w:rsidP="005B5AFC">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 xml:space="preserve">2.3.4.3. </w:t>
      </w:r>
      <w:r w:rsidR="00752566" w:rsidRPr="00294F6F">
        <w:rPr>
          <w:rFonts w:ascii="Arial" w:hAnsi="Arial" w:cs="Arial"/>
          <w:i/>
          <w:sz w:val="22"/>
          <w:szCs w:val="22"/>
          <w:u w:val="single"/>
          <w:lang w:val="fr-BE"/>
        </w:rPr>
        <w:t>Structure organisationnelle</w:t>
      </w:r>
      <w:r w:rsidR="008E6CED" w:rsidRPr="00294F6F">
        <w:rPr>
          <w:rFonts w:ascii="Arial" w:hAnsi="Arial" w:cs="Arial"/>
          <w:i/>
          <w:sz w:val="22"/>
          <w:szCs w:val="22"/>
          <w:u w:val="single"/>
          <w:lang w:val="fr-BE"/>
        </w:rPr>
        <w:t xml:space="preserve"> et</w:t>
      </w:r>
      <w:r w:rsidR="00752566" w:rsidRPr="00294F6F">
        <w:rPr>
          <w:rFonts w:ascii="Arial" w:hAnsi="Arial" w:cs="Arial"/>
          <w:i/>
          <w:sz w:val="22"/>
          <w:szCs w:val="22"/>
          <w:u w:val="single"/>
          <w:lang w:val="fr-BE"/>
        </w:rPr>
        <w:t xml:space="preserve"> </w:t>
      </w:r>
      <w:r w:rsidRPr="00294F6F">
        <w:rPr>
          <w:rFonts w:ascii="Arial" w:hAnsi="Arial" w:cs="Arial"/>
          <w:i/>
          <w:sz w:val="22"/>
          <w:szCs w:val="22"/>
          <w:u w:val="single"/>
          <w:lang w:val="fr-BE"/>
        </w:rPr>
        <w:t xml:space="preserve">contrôle interne </w:t>
      </w:r>
    </w:p>
    <w:p w:rsidR="008876D1" w:rsidRPr="00294F6F" w:rsidRDefault="008876D1" w:rsidP="008876D1">
      <w:pPr>
        <w:spacing w:line="240" w:lineRule="atLeast"/>
        <w:jc w:val="both"/>
        <w:rPr>
          <w:rFonts w:ascii="Arial" w:hAnsi="Arial" w:cs="Arial"/>
          <w:sz w:val="22"/>
          <w:szCs w:val="22"/>
          <w:lang w:val="fr-BE"/>
        </w:rPr>
      </w:pPr>
    </w:p>
    <w:p w:rsidR="00752566" w:rsidRPr="00294F6F" w:rsidRDefault="00752566" w:rsidP="008876D1">
      <w:pPr>
        <w:spacing w:line="240" w:lineRule="atLeast"/>
        <w:jc w:val="both"/>
        <w:rPr>
          <w:rFonts w:ascii="Arial" w:hAnsi="Arial" w:cs="Arial"/>
          <w:sz w:val="22"/>
          <w:szCs w:val="22"/>
          <w:lang w:val="fr-BE"/>
        </w:rPr>
      </w:pPr>
      <w:r w:rsidRPr="00294F6F">
        <w:rPr>
          <w:rFonts w:ascii="Arial" w:hAnsi="Arial" w:cs="Arial"/>
          <w:sz w:val="22"/>
          <w:szCs w:val="22"/>
          <w:lang w:val="fr-BE"/>
        </w:rPr>
        <w:t>L</w:t>
      </w:r>
      <w:r w:rsidR="001A372B" w:rsidRPr="00294F6F">
        <w:rPr>
          <w:rFonts w:ascii="Arial" w:hAnsi="Arial" w:cs="Arial"/>
          <w:sz w:val="22"/>
          <w:szCs w:val="22"/>
          <w:lang w:val="fr-BE"/>
        </w:rPr>
        <w:t>’</w:t>
      </w:r>
      <w:r w:rsidRPr="00294F6F">
        <w:rPr>
          <w:rFonts w:ascii="Arial" w:hAnsi="Arial" w:cs="Arial"/>
          <w:sz w:val="22"/>
          <w:szCs w:val="22"/>
          <w:lang w:val="fr-BE"/>
        </w:rPr>
        <w:t xml:space="preserve">article 42, §1, 2° et 10° de la loi </w:t>
      </w:r>
      <w:r w:rsidR="002F66A1" w:rsidRPr="00294F6F">
        <w:rPr>
          <w:rFonts w:ascii="Arial" w:hAnsi="Arial" w:cs="Arial"/>
          <w:sz w:val="22"/>
          <w:szCs w:val="22"/>
          <w:lang w:val="fr-BE"/>
        </w:rPr>
        <w:t>requiert</w:t>
      </w:r>
      <w:r w:rsidRPr="00294F6F">
        <w:rPr>
          <w:rFonts w:ascii="Arial" w:hAnsi="Arial" w:cs="Arial"/>
          <w:sz w:val="22"/>
          <w:szCs w:val="22"/>
          <w:lang w:val="fr-BE"/>
        </w:rPr>
        <w:t xml:space="preserve"> que l’entreprise dispose d’une organisation administrative et comptable et d’un contrôle interne adéquat. </w:t>
      </w:r>
    </w:p>
    <w:p w:rsidR="00752566" w:rsidRPr="00294F6F" w:rsidRDefault="00752566" w:rsidP="008876D1">
      <w:pPr>
        <w:spacing w:line="240" w:lineRule="atLeast"/>
        <w:jc w:val="both"/>
        <w:rPr>
          <w:rFonts w:ascii="Arial" w:hAnsi="Arial" w:cs="Arial"/>
          <w:sz w:val="22"/>
          <w:szCs w:val="22"/>
          <w:lang w:val="fr-BE"/>
        </w:rPr>
      </w:pPr>
    </w:p>
    <w:p w:rsidR="00752566" w:rsidRPr="00294F6F" w:rsidRDefault="00752566" w:rsidP="008876D1">
      <w:pPr>
        <w:spacing w:line="240" w:lineRule="atLeast"/>
        <w:jc w:val="both"/>
        <w:rPr>
          <w:rFonts w:ascii="Arial" w:hAnsi="Arial" w:cs="Arial"/>
          <w:sz w:val="22"/>
          <w:szCs w:val="22"/>
          <w:lang w:val="fr-BE"/>
        </w:rPr>
      </w:pPr>
      <w:r w:rsidRPr="00294F6F">
        <w:rPr>
          <w:rFonts w:ascii="Arial" w:hAnsi="Arial" w:cs="Arial"/>
          <w:sz w:val="22"/>
          <w:szCs w:val="22"/>
          <w:lang w:val="fr-BE"/>
        </w:rPr>
        <w:t>Pour plus d’informations à ce sujet, il est renvoyé au chapitre 4 de la circulaire 2016-31.</w:t>
      </w:r>
    </w:p>
    <w:p w:rsidR="00752566" w:rsidRPr="00294F6F" w:rsidRDefault="00752566" w:rsidP="00752566">
      <w:pPr>
        <w:jc w:val="both"/>
        <w:rPr>
          <w:rFonts w:ascii="Arial" w:hAnsi="Arial" w:cs="Arial"/>
          <w:i/>
          <w:sz w:val="22"/>
          <w:szCs w:val="22"/>
          <w:u w:val="dotted"/>
          <w:lang w:val="fr-BE"/>
        </w:rPr>
      </w:pPr>
      <w:r w:rsidRPr="00294F6F">
        <w:rPr>
          <w:rFonts w:ascii="Arial" w:hAnsi="Arial" w:cs="Arial"/>
          <w:b/>
          <w:i/>
          <w:sz w:val="22"/>
          <w:szCs w:val="22"/>
          <w:u w:val="single"/>
          <w:lang w:val="fr-BE"/>
        </w:rPr>
        <w:br/>
      </w:r>
      <w:r w:rsidRPr="00294F6F">
        <w:rPr>
          <w:rFonts w:ascii="Arial" w:hAnsi="Arial" w:cs="Arial"/>
          <w:i/>
          <w:sz w:val="22"/>
          <w:szCs w:val="22"/>
          <w:u w:val="dotted"/>
          <w:lang w:val="fr-BE"/>
        </w:rPr>
        <w:t xml:space="preserve">2.3.4.3.1. </w:t>
      </w:r>
      <w:r w:rsidR="00DB1DA7" w:rsidRPr="00294F6F">
        <w:rPr>
          <w:rFonts w:ascii="Arial" w:hAnsi="Arial" w:cs="Arial"/>
          <w:i/>
          <w:sz w:val="22"/>
          <w:szCs w:val="22"/>
          <w:u w:val="dotted"/>
          <w:lang w:val="fr-BE"/>
        </w:rPr>
        <w:t>Organigramme</w:t>
      </w:r>
      <w:r w:rsidRPr="00294F6F">
        <w:rPr>
          <w:rFonts w:ascii="Arial" w:hAnsi="Arial" w:cs="Arial"/>
          <w:i/>
          <w:sz w:val="22"/>
          <w:szCs w:val="22"/>
          <w:u w:val="dotted"/>
          <w:lang w:val="fr-BE"/>
        </w:rPr>
        <w:t>,</w:t>
      </w:r>
      <w:r w:rsidR="00DB1DA7" w:rsidRPr="00294F6F">
        <w:rPr>
          <w:rFonts w:ascii="Arial" w:hAnsi="Arial" w:cs="Arial"/>
          <w:i/>
          <w:sz w:val="22"/>
          <w:szCs w:val="22"/>
          <w:u w:val="dotted"/>
          <w:lang w:val="fr-BE"/>
        </w:rPr>
        <w:t xml:space="preserve"> </w:t>
      </w:r>
      <w:r w:rsidRPr="00294F6F">
        <w:rPr>
          <w:rFonts w:ascii="Arial" w:hAnsi="Arial" w:cs="Arial"/>
          <w:i/>
          <w:sz w:val="22"/>
          <w:szCs w:val="22"/>
          <w:u w:val="dotted"/>
          <w:lang w:val="fr-BE"/>
        </w:rPr>
        <w:t>nombre de membres du personnel et évolution envisagée dans les trois premières années</w:t>
      </w:r>
    </w:p>
    <w:p w:rsidR="00DB1DA7" w:rsidRPr="00294F6F" w:rsidRDefault="00DB1DA7" w:rsidP="00DB1DA7">
      <w:pPr>
        <w:pStyle w:val="Heading9"/>
        <w:jc w:val="both"/>
        <w:rPr>
          <w:rFonts w:ascii="Arial" w:hAnsi="Arial" w:cs="Arial"/>
          <w:noProof w:val="0"/>
          <w:sz w:val="22"/>
          <w:szCs w:val="22"/>
          <w:lang w:val="fr-FR"/>
        </w:rPr>
      </w:pPr>
    </w:p>
    <w:p w:rsidR="00752566" w:rsidRPr="00294F6F" w:rsidRDefault="00DB1DA7" w:rsidP="00174459">
      <w:pPr>
        <w:pStyle w:val="Heading9"/>
        <w:jc w:val="both"/>
        <w:rPr>
          <w:rFonts w:ascii="Arial" w:hAnsi="Arial" w:cs="Arial"/>
          <w:i/>
          <w:sz w:val="22"/>
          <w:szCs w:val="22"/>
          <w:lang w:val="fr-FR"/>
        </w:rPr>
      </w:pPr>
      <w:r w:rsidRPr="00294F6F">
        <w:rPr>
          <w:rFonts w:ascii="Arial" w:hAnsi="Arial" w:cs="Arial"/>
          <w:i/>
          <w:noProof w:val="0"/>
          <w:sz w:val="22"/>
          <w:szCs w:val="22"/>
          <w:lang w:val="fr-FR"/>
        </w:rPr>
        <w:t>Q</w:t>
      </w:r>
      <w:r w:rsidR="001D3FA0" w:rsidRPr="00294F6F">
        <w:rPr>
          <w:rFonts w:ascii="Arial" w:hAnsi="Arial" w:cs="Arial"/>
          <w:i/>
          <w:noProof w:val="0"/>
          <w:sz w:val="22"/>
          <w:szCs w:val="22"/>
          <w:lang w:val="fr-FR"/>
        </w:rPr>
        <w:t>29</w:t>
      </w:r>
      <w:r w:rsidRPr="00294F6F">
        <w:rPr>
          <w:rFonts w:ascii="Arial" w:hAnsi="Arial" w:cs="Arial"/>
          <w:i/>
          <w:noProof w:val="0"/>
          <w:sz w:val="22"/>
          <w:szCs w:val="22"/>
          <w:lang w:val="fr-FR"/>
        </w:rPr>
        <w:t xml:space="preserve">. Veuillez joindre en annexe </w:t>
      </w:r>
      <w:r w:rsidR="000A5750" w:rsidRPr="00294F6F">
        <w:rPr>
          <w:rFonts w:ascii="Arial" w:hAnsi="Arial" w:cs="Arial"/>
          <w:i/>
          <w:noProof w:val="0"/>
          <w:sz w:val="22"/>
          <w:szCs w:val="22"/>
          <w:lang w:val="fr-FR"/>
        </w:rPr>
        <w:t xml:space="preserve">12 </w:t>
      </w:r>
      <w:r w:rsidRPr="00294F6F">
        <w:rPr>
          <w:rFonts w:ascii="Arial" w:hAnsi="Arial" w:cs="Arial"/>
          <w:i/>
          <w:noProof w:val="0"/>
          <w:sz w:val="22"/>
          <w:szCs w:val="22"/>
          <w:lang w:val="fr-FR"/>
        </w:rPr>
        <w:t xml:space="preserve">au dossier d’agrément l'organigramme tel qu'il se présentera au moment du démarrage des activités de l’entreprise d’assurance. </w:t>
      </w:r>
      <w:r w:rsidR="00752566" w:rsidRPr="00294F6F">
        <w:rPr>
          <w:rFonts w:ascii="Arial" w:hAnsi="Arial" w:cs="Arial"/>
          <w:i/>
          <w:noProof w:val="0"/>
          <w:sz w:val="22"/>
          <w:szCs w:val="22"/>
          <w:lang w:val="fr-FR"/>
        </w:rPr>
        <w:t xml:space="preserve"> </w:t>
      </w:r>
      <w:r w:rsidRPr="00294F6F">
        <w:rPr>
          <w:rFonts w:ascii="Arial" w:hAnsi="Arial" w:cs="Arial"/>
          <w:i/>
          <w:noProof w:val="0"/>
          <w:sz w:val="22"/>
          <w:szCs w:val="22"/>
          <w:lang w:val="fr-FR"/>
        </w:rPr>
        <w:t>Cet organigramme devra notamment présenter :</w:t>
      </w:r>
      <w:r w:rsidR="00752566" w:rsidRPr="00294F6F">
        <w:rPr>
          <w:rFonts w:ascii="Arial" w:hAnsi="Arial" w:cs="Arial"/>
          <w:i/>
          <w:noProof w:val="0"/>
          <w:sz w:val="22"/>
          <w:szCs w:val="22"/>
          <w:lang w:val="fr-FR"/>
        </w:rPr>
        <w:t xml:space="preserve"> (i) </w:t>
      </w:r>
      <w:r w:rsidRPr="00294F6F">
        <w:rPr>
          <w:rFonts w:ascii="Arial" w:hAnsi="Arial" w:cs="Arial"/>
          <w:i/>
          <w:noProof w:val="0"/>
          <w:sz w:val="22"/>
          <w:szCs w:val="22"/>
          <w:lang w:val="fr-FR"/>
        </w:rPr>
        <w:t>pour chaque activité</w:t>
      </w:r>
      <w:r w:rsidR="00C75934" w:rsidRPr="00294F6F">
        <w:rPr>
          <w:rFonts w:ascii="Arial" w:hAnsi="Arial" w:cs="Arial"/>
          <w:i/>
          <w:noProof w:val="0"/>
          <w:sz w:val="22"/>
          <w:szCs w:val="22"/>
          <w:lang w:val="fr-FR"/>
        </w:rPr>
        <w:t xml:space="preserve"> opérationnelle</w:t>
      </w:r>
      <w:r w:rsidRPr="00294F6F">
        <w:rPr>
          <w:rFonts w:ascii="Arial" w:hAnsi="Arial" w:cs="Arial"/>
          <w:i/>
          <w:noProof w:val="0"/>
          <w:sz w:val="22"/>
          <w:szCs w:val="22"/>
          <w:lang w:val="fr-FR"/>
        </w:rPr>
        <w:t xml:space="preserve"> de l'entreprise, l’identité du ou des responsable (s) de cette activité et le nombre de personnes qui y sont affectées ;</w:t>
      </w:r>
      <w:r w:rsidR="00752566" w:rsidRPr="00294F6F">
        <w:rPr>
          <w:rFonts w:ascii="Arial" w:hAnsi="Arial" w:cs="Arial"/>
          <w:i/>
          <w:noProof w:val="0"/>
          <w:sz w:val="22"/>
          <w:szCs w:val="22"/>
          <w:lang w:val="fr-FR"/>
        </w:rPr>
        <w:t xml:space="preserve"> et (ii)</w:t>
      </w:r>
      <w:r w:rsidR="00C75934" w:rsidRPr="00294F6F">
        <w:rPr>
          <w:rFonts w:ascii="Arial" w:hAnsi="Arial" w:cs="Arial"/>
          <w:i/>
          <w:noProof w:val="0"/>
          <w:sz w:val="22"/>
          <w:szCs w:val="22"/>
          <w:lang w:val="fr-FR"/>
        </w:rPr>
        <w:t xml:space="preserve"> pour les fonctions de contrôle </w:t>
      </w:r>
      <w:r w:rsidR="000D4997" w:rsidRPr="00294F6F">
        <w:rPr>
          <w:rFonts w:ascii="Arial" w:hAnsi="Arial" w:cs="Arial"/>
          <w:i/>
          <w:noProof w:val="0"/>
          <w:sz w:val="22"/>
          <w:szCs w:val="22"/>
          <w:lang w:val="fr-FR"/>
        </w:rPr>
        <w:t>indépendantes</w:t>
      </w:r>
      <w:r w:rsidR="00C75934" w:rsidRPr="00294F6F">
        <w:rPr>
          <w:rFonts w:ascii="Arial" w:hAnsi="Arial" w:cs="Arial"/>
          <w:i/>
          <w:noProof w:val="0"/>
          <w:sz w:val="22"/>
          <w:szCs w:val="22"/>
          <w:lang w:val="fr-FR"/>
        </w:rPr>
        <w:t xml:space="preserve">, </w:t>
      </w:r>
      <w:r w:rsidR="00752566" w:rsidRPr="00294F6F">
        <w:rPr>
          <w:rFonts w:ascii="Arial" w:hAnsi="Arial" w:cs="Arial"/>
          <w:i/>
          <w:noProof w:val="0"/>
          <w:sz w:val="22"/>
          <w:szCs w:val="22"/>
          <w:lang w:val="fr-FR"/>
        </w:rPr>
        <w:t xml:space="preserve"> </w:t>
      </w:r>
      <w:r w:rsidR="00C75934" w:rsidRPr="00294F6F">
        <w:rPr>
          <w:rFonts w:ascii="Arial" w:hAnsi="Arial" w:cs="Arial"/>
          <w:i/>
          <w:noProof w:val="0"/>
          <w:sz w:val="22"/>
          <w:szCs w:val="22"/>
          <w:lang w:val="fr-FR"/>
        </w:rPr>
        <w:t>l’identité du responsable de cette fonction et le nombre de personnes qui y sont affectées</w:t>
      </w:r>
      <w:r w:rsidR="00752566" w:rsidRPr="00294F6F">
        <w:rPr>
          <w:rFonts w:ascii="Arial" w:hAnsi="Arial" w:cs="Arial"/>
          <w:i/>
          <w:sz w:val="22"/>
          <w:szCs w:val="22"/>
          <w:lang w:val="fr-FR"/>
        </w:rPr>
        <w:t xml:space="preserve">. </w:t>
      </w:r>
    </w:p>
    <w:p w:rsidR="00DB1DA7" w:rsidRPr="00294F6F" w:rsidRDefault="00DB1DA7" w:rsidP="00DB1DA7">
      <w:pPr>
        <w:rPr>
          <w:rFonts w:ascii="Arial" w:hAnsi="Arial" w:cs="Arial"/>
          <w:sz w:val="22"/>
          <w:szCs w:val="22"/>
          <w:lang w:val="fr-FR"/>
        </w:rPr>
      </w:pPr>
    </w:p>
    <w:p w:rsidR="006E7AF3" w:rsidRPr="00294F6F" w:rsidRDefault="006E7AF3" w:rsidP="006E7AF3">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w:t>
      </w:r>
      <w:r w:rsidR="001D3FA0" w:rsidRPr="00294F6F">
        <w:rPr>
          <w:rFonts w:ascii="Arial" w:hAnsi="Arial" w:cs="Arial"/>
          <w:i/>
          <w:noProof w:val="0"/>
          <w:sz w:val="22"/>
          <w:szCs w:val="22"/>
          <w:lang w:val="fr-FR"/>
        </w:rPr>
        <w:t>30</w:t>
      </w:r>
      <w:r w:rsidRPr="00294F6F">
        <w:rPr>
          <w:rFonts w:ascii="Arial" w:hAnsi="Arial" w:cs="Arial"/>
          <w:i/>
          <w:noProof w:val="0"/>
          <w:sz w:val="22"/>
          <w:szCs w:val="22"/>
          <w:lang w:val="fr-FR"/>
        </w:rPr>
        <w:t>. Veuillez décrire les délégations de pouvoirs (représentation, pouvoirs de signature et limites de pouvoirs).</w:t>
      </w:r>
    </w:p>
    <w:p w:rsidR="006E7AF3" w:rsidRPr="00294F6F" w:rsidRDefault="006E7AF3" w:rsidP="00DB1DA7">
      <w:pPr>
        <w:rPr>
          <w:rFonts w:ascii="Arial" w:hAnsi="Arial" w:cs="Arial"/>
          <w:sz w:val="22"/>
          <w:szCs w:val="22"/>
          <w:lang w:val="fr-FR"/>
        </w:rPr>
      </w:pPr>
    </w:p>
    <w:p w:rsidR="00DB1DA7" w:rsidRPr="00294F6F" w:rsidRDefault="00DB1DA7" w:rsidP="00DB1DA7">
      <w:pPr>
        <w:overflowPunct w:val="0"/>
        <w:autoSpaceDE w:val="0"/>
        <w:autoSpaceDN w:val="0"/>
        <w:adjustRightInd w:val="0"/>
        <w:spacing w:line="240" w:lineRule="atLeast"/>
        <w:jc w:val="both"/>
        <w:textAlignment w:val="baseline"/>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31</w:t>
      </w:r>
      <w:r w:rsidRPr="00294F6F">
        <w:rPr>
          <w:rFonts w:ascii="Arial" w:hAnsi="Arial" w:cs="Arial"/>
          <w:i/>
          <w:sz w:val="22"/>
          <w:szCs w:val="22"/>
          <w:lang w:val="fr-FR"/>
        </w:rPr>
        <w:t xml:space="preserve">. Veuillez </w:t>
      </w:r>
      <w:r w:rsidR="00C75934" w:rsidRPr="00294F6F">
        <w:rPr>
          <w:rFonts w:ascii="Arial" w:hAnsi="Arial" w:cs="Arial"/>
          <w:i/>
          <w:sz w:val="22"/>
          <w:szCs w:val="22"/>
          <w:lang w:val="fr-FR"/>
        </w:rPr>
        <w:t xml:space="preserve">communiquer le nombre total d’ « Equivalents Temps Plein » </w:t>
      </w:r>
      <w:r w:rsidRPr="00294F6F">
        <w:rPr>
          <w:rFonts w:ascii="Arial" w:hAnsi="Arial" w:cs="Arial"/>
          <w:i/>
          <w:sz w:val="22"/>
          <w:szCs w:val="22"/>
          <w:lang w:val="fr-FR"/>
        </w:rPr>
        <w:t>pour la première année d’activité de l’entreprise</w:t>
      </w:r>
      <w:r w:rsidR="00C75934" w:rsidRPr="00294F6F">
        <w:rPr>
          <w:rFonts w:ascii="Arial" w:hAnsi="Arial" w:cs="Arial"/>
          <w:i/>
          <w:sz w:val="22"/>
          <w:szCs w:val="22"/>
          <w:lang w:val="fr-FR"/>
        </w:rPr>
        <w:t xml:space="preserve"> et les adaptations prévues au cours des trois premiers exercices.</w:t>
      </w:r>
    </w:p>
    <w:p w:rsidR="00DB1DA7" w:rsidRPr="00294F6F" w:rsidRDefault="00DB1DA7" w:rsidP="00DB1DA7">
      <w:pPr>
        <w:pStyle w:val="Heading9"/>
        <w:jc w:val="both"/>
        <w:rPr>
          <w:rFonts w:ascii="Arial" w:hAnsi="Arial" w:cs="Arial"/>
          <w:noProof w:val="0"/>
          <w:sz w:val="22"/>
          <w:szCs w:val="22"/>
          <w:lang w:val="fr-FR"/>
        </w:rPr>
      </w:pPr>
    </w:p>
    <w:p w:rsidR="00DB1DA7" w:rsidRPr="00294F6F" w:rsidRDefault="00DB1DA7" w:rsidP="00DB1DA7">
      <w:pPr>
        <w:pStyle w:val="Heading9"/>
        <w:jc w:val="both"/>
        <w:rPr>
          <w:rFonts w:ascii="Arial" w:hAnsi="Arial" w:cs="Arial"/>
          <w:i/>
          <w:noProof w:val="0"/>
          <w:sz w:val="22"/>
          <w:szCs w:val="22"/>
          <w:lang w:val="fr-FR"/>
        </w:rPr>
      </w:pPr>
      <w:r w:rsidRPr="00294F6F">
        <w:rPr>
          <w:rFonts w:ascii="Arial" w:hAnsi="Arial" w:cs="Arial"/>
          <w:i/>
          <w:noProof w:val="0"/>
          <w:sz w:val="22"/>
          <w:szCs w:val="22"/>
          <w:lang w:val="fr-FR"/>
        </w:rPr>
        <w:t>Q</w:t>
      </w:r>
      <w:r w:rsidR="001D3FA0" w:rsidRPr="00294F6F">
        <w:rPr>
          <w:rFonts w:ascii="Arial" w:hAnsi="Arial" w:cs="Arial"/>
          <w:i/>
          <w:noProof w:val="0"/>
          <w:sz w:val="22"/>
          <w:szCs w:val="22"/>
          <w:lang w:val="fr-FR"/>
        </w:rPr>
        <w:t>32</w:t>
      </w:r>
      <w:r w:rsidRPr="00294F6F">
        <w:rPr>
          <w:rFonts w:ascii="Arial" w:hAnsi="Arial" w:cs="Arial"/>
          <w:i/>
          <w:noProof w:val="0"/>
          <w:sz w:val="22"/>
          <w:szCs w:val="22"/>
          <w:lang w:val="fr-FR"/>
        </w:rPr>
        <w:t>. Veuillez préciser la portée et le timing des adaptations qu’il est envisagé d'apporter à l'organigramme au cours des trois premiers exercices, pour que l'organisation de l’entreprise d’assurance demeure en mesure de répondre à l'expansion des affaires telle que prévue.</w:t>
      </w:r>
    </w:p>
    <w:p w:rsidR="00DB1DA7" w:rsidRPr="00294F6F" w:rsidRDefault="00DB1DA7" w:rsidP="00DB1DA7">
      <w:pPr>
        <w:jc w:val="both"/>
        <w:rPr>
          <w:rFonts w:ascii="Arial" w:hAnsi="Arial" w:cs="Arial"/>
          <w:sz w:val="22"/>
          <w:szCs w:val="22"/>
          <w:u w:val="single"/>
          <w:lang w:val="fr-BE"/>
        </w:rPr>
      </w:pPr>
    </w:p>
    <w:p w:rsidR="00DB1DA7" w:rsidRPr="00294F6F" w:rsidRDefault="00136E6C" w:rsidP="00DB1DA7">
      <w:pPr>
        <w:jc w:val="both"/>
        <w:rPr>
          <w:rFonts w:ascii="Arial" w:hAnsi="Arial" w:cs="Arial"/>
          <w:i/>
          <w:sz w:val="22"/>
          <w:szCs w:val="22"/>
          <w:u w:val="dotted"/>
          <w:lang w:val="fr-BE"/>
        </w:rPr>
      </w:pPr>
      <w:r w:rsidRPr="00294F6F">
        <w:rPr>
          <w:rFonts w:ascii="Arial" w:hAnsi="Arial" w:cs="Arial"/>
          <w:i/>
          <w:sz w:val="22"/>
          <w:szCs w:val="22"/>
          <w:u w:val="dotted"/>
          <w:lang w:val="fr-BE"/>
        </w:rPr>
        <w:t xml:space="preserve">2.3.4.3.2. </w:t>
      </w:r>
      <w:r w:rsidR="00DB1DA7" w:rsidRPr="00294F6F">
        <w:rPr>
          <w:rFonts w:ascii="Arial" w:hAnsi="Arial" w:cs="Arial"/>
          <w:i/>
          <w:sz w:val="22"/>
          <w:szCs w:val="22"/>
          <w:u w:val="dotted"/>
          <w:lang w:val="fr-BE"/>
        </w:rPr>
        <w:t xml:space="preserve">Contrôle interne </w:t>
      </w:r>
    </w:p>
    <w:p w:rsidR="00DB1DA7" w:rsidRPr="00294F6F" w:rsidRDefault="00DB1DA7" w:rsidP="00DB1DA7">
      <w:pPr>
        <w:jc w:val="both"/>
        <w:rPr>
          <w:rFonts w:ascii="Arial" w:hAnsi="Arial" w:cs="Arial"/>
          <w:sz w:val="22"/>
          <w:szCs w:val="22"/>
          <w:lang w:val="fr-FR"/>
        </w:rPr>
      </w:pPr>
    </w:p>
    <w:p w:rsidR="00DB1DA7" w:rsidRPr="00294F6F" w:rsidRDefault="00DB1DA7" w:rsidP="00DB1DA7">
      <w:pPr>
        <w:spacing w:line="240" w:lineRule="atLeast"/>
        <w:jc w:val="both"/>
        <w:rPr>
          <w:rFonts w:ascii="Arial" w:hAnsi="Arial" w:cs="Arial"/>
          <w:b/>
          <w:sz w:val="22"/>
          <w:szCs w:val="22"/>
          <w:lang w:val="fr-BE"/>
        </w:rPr>
      </w:pPr>
      <w:r w:rsidRPr="00294F6F">
        <w:rPr>
          <w:rFonts w:ascii="Arial" w:hAnsi="Arial" w:cs="Arial"/>
          <w:i/>
          <w:sz w:val="22"/>
          <w:szCs w:val="22"/>
          <w:lang w:val="fr-FR"/>
        </w:rPr>
        <w:t>Q</w:t>
      </w:r>
      <w:r w:rsidR="001D3FA0" w:rsidRPr="00294F6F">
        <w:rPr>
          <w:rFonts w:ascii="Arial" w:hAnsi="Arial" w:cs="Arial"/>
          <w:i/>
          <w:sz w:val="22"/>
          <w:szCs w:val="22"/>
          <w:lang w:val="fr-FR"/>
        </w:rPr>
        <w:t>33</w:t>
      </w:r>
      <w:r w:rsidRPr="00294F6F">
        <w:rPr>
          <w:rFonts w:ascii="Arial" w:hAnsi="Arial" w:cs="Arial"/>
          <w:i/>
          <w:sz w:val="22"/>
          <w:szCs w:val="22"/>
          <w:lang w:val="fr-FR"/>
        </w:rPr>
        <w:t xml:space="preserve">. Veuillez décrire comment sera organisé le système de contrôle interne de l’entreprise (les éléments constitutifs, les mesures générales et les </w:t>
      </w:r>
      <w:r w:rsidR="006E7AF3" w:rsidRPr="00294F6F">
        <w:rPr>
          <w:rFonts w:ascii="Arial" w:hAnsi="Arial" w:cs="Arial"/>
          <w:i/>
          <w:sz w:val="22"/>
          <w:szCs w:val="22"/>
          <w:lang w:val="fr-FR"/>
        </w:rPr>
        <w:t>procédures</w:t>
      </w:r>
      <w:r w:rsidRPr="00294F6F">
        <w:rPr>
          <w:rFonts w:ascii="Arial" w:hAnsi="Arial" w:cs="Arial"/>
          <w:i/>
          <w:sz w:val="22"/>
          <w:szCs w:val="22"/>
          <w:lang w:val="fr-FR"/>
        </w:rPr>
        <w:t xml:space="preserve"> spécifiques). Veuillez également décrire </w:t>
      </w:r>
      <w:r w:rsidR="006E7AF3" w:rsidRPr="00294F6F">
        <w:rPr>
          <w:rFonts w:ascii="Arial" w:hAnsi="Arial" w:cs="Arial"/>
          <w:i/>
          <w:sz w:val="22"/>
          <w:szCs w:val="22"/>
          <w:lang w:val="fr-FR"/>
        </w:rPr>
        <w:t>les mécanismes de suivi et de communication d’informations au</w:t>
      </w:r>
      <w:r w:rsidRPr="00294F6F">
        <w:rPr>
          <w:rFonts w:ascii="Arial" w:hAnsi="Arial" w:cs="Arial"/>
          <w:i/>
          <w:sz w:val="22"/>
          <w:szCs w:val="22"/>
          <w:lang w:val="fr-FR"/>
        </w:rPr>
        <w:t xml:space="preserve"> conseil d’administration et </w:t>
      </w:r>
      <w:r w:rsidR="006E7AF3" w:rsidRPr="00294F6F">
        <w:rPr>
          <w:rFonts w:ascii="Arial" w:hAnsi="Arial" w:cs="Arial"/>
          <w:i/>
          <w:sz w:val="22"/>
          <w:szCs w:val="22"/>
          <w:lang w:val="fr-FR"/>
        </w:rPr>
        <w:t>au</w:t>
      </w:r>
      <w:r w:rsidRPr="00294F6F">
        <w:rPr>
          <w:rFonts w:ascii="Arial" w:hAnsi="Arial" w:cs="Arial"/>
          <w:i/>
          <w:sz w:val="22"/>
          <w:szCs w:val="22"/>
          <w:lang w:val="fr-FR"/>
        </w:rPr>
        <w:t xml:space="preserve"> comité de direction</w:t>
      </w:r>
      <w:r w:rsidR="006E7AF3" w:rsidRPr="00294F6F">
        <w:rPr>
          <w:rFonts w:ascii="Arial" w:hAnsi="Arial" w:cs="Arial"/>
          <w:i/>
          <w:sz w:val="22"/>
          <w:szCs w:val="22"/>
          <w:lang w:val="fr-FR"/>
        </w:rPr>
        <w:t>.</w:t>
      </w:r>
    </w:p>
    <w:p w:rsidR="006E3789" w:rsidRPr="00294F6F" w:rsidRDefault="006E3789" w:rsidP="008876D1">
      <w:pPr>
        <w:spacing w:line="240" w:lineRule="atLeast"/>
        <w:jc w:val="both"/>
        <w:rPr>
          <w:rFonts w:ascii="Arial" w:hAnsi="Arial" w:cs="Arial"/>
          <w:sz w:val="22"/>
          <w:szCs w:val="22"/>
          <w:lang w:val="fr-BE"/>
        </w:rPr>
      </w:pPr>
    </w:p>
    <w:p w:rsidR="006E7AF3" w:rsidRPr="00294F6F" w:rsidRDefault="006E7AF3" w:rsidP="006E7AF3">
      <w:pPr>
        <w:jc w:val="both"/>
        <w:rPr>
          <w:rFonts w:ascii="Arial" w:hAnsi="Arial" w:cs="Arial"/>
          <w:i/>
          <w:sz w:val="22"/>
          <w:szCs w:val="22"/>
          <w:u w:val="dotted"/>
          <w:lang w:val="fr-BE"/>
        </w:rPr>
      </w:pPr>
      <w:r w:rsidRPr="00294F6F">
        <w:rPr>
          <w:rFonts w:ascii="Arial" w:hAnsi="Arial" w:cs="Arial"/>
          <w:i/>
          <w:sz w:val="22"/>
          <w:szCs w:val="22"/>
          <w:u w:val="dotted"/>
          <w:lang w:val="fr-BE"/>
        </w:rPr>
        <w:t>2.3.4.3.3. Politique commerciale et réseau d’exploitation</w:t>
      </w:r>
    </w:p>
    <w:p w:rsidR="006E7AF3" w:rsidRPr="00294F6F" w:rsidRDefault="006E7AF3" w:rsidP="006E7AF3">
      <w:pPr>
        <w:rPr>
          <w:rFonts w:ascii="Arial" w:hAnsi="Arial" w:cs="Arial"/>
          <w:sz w:val="22"/>
          <w:szCs w:val="22"/>
          <w:lang w:val="fr-BE"/>
        </w:rPr>
      </w:pPr>
    </w:p>
    <w:p w:rsidR="006E7AF3" w:rsidRPr="00294F6F" w:rsidRDefault="006E7AF3" w:rsidP="00174459">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34</w:t>
      </w:r>
      <w:r w:rsidRPr="00294F6F">
        <w:rPr>
          <w:rFonts w:ascii="Arial" w:hAnsi="Arial" w:cs="Arial"/>
          <w:i/>
          <w:sz w:val="22"/>
          <w:szCs w:val="22"/>
          <w:lang w:val="fr-FR"/>
        </w:rPr>
        <w:t>. Veuillez détailler la politique commerciale générale qui sera menée par l’entreprise d’assurances pour attirer la clientèle, en précisant notamment les canaux qui seront utilisés. En cas de recours à des intermédiaires d’assurances, veuillez joindre en annexe au dossier d’agrément, le projet de contrat à conclure avec ceux-ci.</w:t>
      </w:r>
    </w:p>
    <w:p w:rsidR="006E7AF3" w:rsidRPr="00294F6F" w:rsidRDefault="006E7AF3" w:rsidP="006E7AF3">
      <w:pPr>
        <w:jc w:val="both"/>
        <w:rPr>
          <w:rFonts w:ascii="Arial" w:hAnsi="Arial" w:cs="Arial"/>
          <w:b/>
          <w:sz w:val="22"/>
          <w:szCs w:val="22"/>
          <w:lang w:val="fr-BE"/>
        </w:rPr>
      </w:pPr>
    </w:p>
    <w:p w:rsidR="006E7AF3" w:rsidRPr="00294F6F" w:rsidRDefault="006E7AF3" w:rsidP="006E7AF3">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35</w:t>
      </w:r>
      <w:r w:rsidRPr="00294F6F">
        <w:rPr>
          <w:rFonts w:ascii="Arial" w:hAnsi="Arial" w:cs="Arial"/>
          <w:i/>
          <w:sz w:val="22"/>
          <w:szCs w:val="22"/>
          <w:lang w:val="fr-FR"/>
        </w:rPr>
        <w:t xml:space="preserve">. Veuillez préciser si l’entreprise d’assurances compte créer ou acquérir des </w:t>
      </w:r>
      <w:r w:rsidRPr="00294F6F">
        <w:rPr>
          <w:rFonts w:ascii="Arial" w:hAnsi="Arial" w:cs="Arial"/>
          <w:i/>
          <w:sz w:val="22"/>
          <w:szCs w:val="22"/>
          <w:u w:val="single"/>
          <w:lang w:val="fr-FR"/>
        </w:rPr>
        <w:t>filiales</w:t>
      </w:r>
      <w:r w:rsidRPr="00294F6F">
        <w:rPr>
          <w:rFonts w:ascii="Arial" w:hAnsi="Arial" w:cs="Arial"/>
          <w:i/>
          <w:sz w:val="22"/>
          <w:szCs w:val="22"/>
          <w:lang w:val="fr-FR"/>
        </w:rPr>
        <w:t xml:space="preserve">, directement ou indirectement, des </w:t>
      </w:r>
      <w:r w:rsidRPr="00294F6F">
        <w:rPr>
          <w:rFonts w:ascii="Arial" w:hAnsi="Arial" w:cs="Arial"/>
          <w:i/>
          <w:sz w:val="22"/>
          <w:szCs w:val="22"/>
          <w:u w:val="single"/>
          <w:lang w:val="fr-FR"/>
        </w:rPr>
        <w:t>succursales ou des sièges d’exploitation</w:t>
      </w:r>
      <w:r w:rsidRPr="00294F6F">
        <w:rPr>
          <w:rFonts w:ascii="Arial" w:hAnsi="Arial" w:cs="Arial"/>
          <w:i/>
          <w:sz w:val="22"/>
          <w:szCs w:val="22"/>
          <w:lang w:val="fr-FR"/>
        </w:rPr>
        <w:t xml:space="preserve"> en Belgique ou à l’étranger, dans un délai de 3 ans après l’obtention de l’agrément. Dans l’affirmative, veuillez préciser, pour chacune de ces entités, dans quel lieu ou Etat et  dans quel délai. Veuillez décrire les activités qui seront exercées par chacune de celles-ci, la manière dont ces activités seront intégrées dans l’organigramme, tant du point de vue de la gestion que du contrôle.  </w:t>
      </w:r>
      <w:r w:rsidR="007122D1" w:rsidRPr="00294F6F">
        <w:rPr>
          <w:rFonts w:ascii="Arial" w:hAnsi="Arial" w:cs="Arial"/>
          <w:i/>
          <w:sz w:val="22"/>
          <w:szCs w:val="22"/>
          <w:lang w:val="fr-FR"/>
        </w:rPr>
        <w:t>Veuillez également précise</w:t>
      </w:r>
      <w:r w:rsidR="000D4997" w:rsidRPr="00294F6F">
        <w:rPr>
          <w:rFonts w:ascii="Arial" w:hAnsi="Arial" w:cs="Arial"/>
          <w:i/>
          <w:sz w:val="22"/>
          <w:szCs w:val="22"/>
          <w:lang w:val="fr-FR"/>
        </w:rPr>
        <w:t>r</w:t>
      </w:r>
      <w:r w:rsidR="007122D1" w:rsidRPr="00294F6F">
        <w:rPr>
          <w:rFonts w:ascii="Arial" w:hAnsi="Arial" w:cs="Arial"/>
          <w:i/>
          <w:sz w:val="22"/>
          <w:szCs w:val="22"/>
          <w:lang w:val="fr-FR"/>
        </w:rPr>
        <w:t xml:space="preserve"> si une ou plusieurs filiales seront soumises à un statut légal spécifique. </w:t>
      </w:r>
      <w:r w:rsidRPr="00294F6F">
        <w:rPr>
          <w:rFonts w:ascii="Arial" w:hAnsi="Arial" w:cs="Arial"/>
          <w:i/>
          <w:sz w:val="22"/>
          <w:szCs w:val="22"/>
          <w:lang w:val="fr-FR"/>
        </w:rPr>
        <w:t xml:space="preserve">Il convient de fournir les mêmes informations en ce qui concerne les activités que l’entreprise compte développer à l’étranger par le biais de la </w:t>
      </w:r>
      <w:r w:rsidRPr="00294F6F">
        <w:rPr>
          <w:rFonts w:ascii="Arial" w:hAnsi="Arial" w:cs="Arial"/>
          <w:i/>
          <w:sz w:val="22"/>
          <w:szCs w:val="22"/>
          <w:u w:val="single"/>
          <w:lang w:val="fr-FR"/>
        </w:rPr>
        <w:t>libre prestation de services</w:t>
      </w:r>
      <w:r w:rsidRPr="00294F6F">
        <w:rPr>
          <w:rFonts w:ascii="Arial" w:hAnsi="Arial" w:cs="Arial"/>
          <w:i/>
          <w:sz w:val="22"/>
          <w:szCs w:val="22"/>
          <w:lang w:val="fr-FR"/>
        </w:rPr>
        <w:t xml:space="preserve">. Pour les entreprises qui souhaitent exercer une activité à l'étranger, une demande séparée doit être introduite auprès de la </w:t>
      </w:r>
      <w:r w:rsidR="007122D1" w:rsidRPr="00294F6F">
        <w:rPr>
          <w:rFonts w:ascii="Arial" w:hAnsi="Arial" w:cs="Arial"/>
          <w:i/>
          <w:sz w:val="22"/>
          <w:szCs w:val="22"/>
          <w:lang w:val="fr-FR"/>
        </w:rPr>
        <w:t>B</w:t>
      </w:r>
      <w:r w:rsidRPr="00294F6F">
        <w:rPr>
          <w:rFonts w:ascii="Arial" w:hAnsi="Arial" w:cs="Arial"/>
          <w:i/>
          <w:sz w:val="22"/>
          <w:szCs w:val="22"/>
          <w:lang w:val="fr-FR"/>
        </w:rPr>
        <w:t>anque.</w:t>
      </w:r>
    </w:p>
    <w:p w:rsidR="006E7AF3" w:rsidRPr="00294F6F" w:rsidRDefault="006E7AF3" w:rsidP="006E7AF3">
      <w:pPr>
        <w:jc w:val="both"/>
        <w:rPr>
          <w:rFonts w:ascii="Arial" w:hAnsi="Arial" w:cs="Arial"/>
          <w:i/>
          <w:sz w:val="22"/>
          <w:szCs w:val="22"/>
          <w:lang w:val="fr-FR"/>
        </w:rPr>
      </w:pPr>
    </w:p>
    <w:p w:rsidR="006E7AF3" w:rsidRPr="00294F6F" w:rsidRDefault="006E7AF3" w:rsidP="006E7AF3">
      <w:pPr>
        <w:rPr>
          <w:rFonts w:ascii="Arial" w:hAnsi="Arial" w:cs="Arial"/>
          <w:sz w:val="22"/>
          <w:szCs w:val="22"/>
          <w:lang w:val="fr-FR"/>
        </w:rPr>
      </w:pPr>
    </w:p>
    <w:p w:rsidR="006E7AF3" w:rsidRPr="00294F6F" w:rsidRDefault="006E7AF3" w:rsidP="006E7AF3">
      <w:pPr>
        <w:overflowPunct w:val="0"/>
        <w:autoSpaceDE w:val="0"/>
        <w:autoSpaceDN w:val="0"/>
        <w:adjustRightInd w:val="0"/>
        <w:spacing w:line="240" w:lineRule="atLeast"/>
        <w:jc w:val="both"/>
        <w:textAlignment w:val="baseline"/>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36</w:t>
      </w:r>
      <w:r w:rsidRPr="00294F6F">
        <w:rPr>
          <w:rFonts w:ascii="Arial" w:hAnsi="Arial" w:cs="Arial"/>
          <w:i/>
          <w:sz w:val="22"/>
          <w:szCs w:val="22"/>
          <w:lang w:val="fr-FR"/>
        </w:rPr>
        <w:t xml:space="preserve">. Veuillez indiquer si l’entreprise utilisera son site Internet à des fins transactionnelles (c.-à-d. permettant de souscrire un contrat d’assurance). </w:t>
      </w:r>
    </w:p>
    <w:p w:rsidR="006E7AF3" w:rsidRPr="00294F6F" w:rsidRDefault="006E7AF3" w:rsidP="006E7AF3">
      <w:pPr>
        <w:overflowPunct w:val="0"/>
        <w:autoSpaceDE w:val="0"/>
        <w:autoSpaceDN w:val="0"/>
        <w:adjustRightInd w:val="0"/>
        <w:spacing w:line="240" w:lineRule="atLeast"/>
        <w:jc w:val="both"/>
        <w:textAlignment w:val="baseline"/>
        <w:rPr>
          <w:rFonts w:ascii="Arial" w:hAnsi="Arial" w:cs="Arial"/>
          <w:i/>
          <w:sz w:val="22"/>
          <w:szCs w:val="22"/>
          <w:lang w:val="fr-FR"/>
        </w:rPr>
      </w:pPr>
    </w:p>
    <w:p w:rsidR="006E7AF3" w:rsidRPr="00294F6F" w:rsidRDefault="006E7AF3" w:rsidP="006E7AF3">
      <w:pPr>
        <w:overflowPunct w:val="0"/>
        <w:autoSpaceDE w:val="0"/>
        <w:autoSpaceDN w:val="0"/>
        <w:adjustRightInd w:val="0"/>
        <w:spacing w:line="240" w:lineRule="atLeast"/>
        <w:jc w:val="both"/>
        <w:textAlignment w:val="baseline"/>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37</w:t>
      </w:r>
      <w:r w:rsidRPr="00294F6F">
        <w:rPr>
          <w:rFonts w:ascii="Arial" w:hAnsi="Arial" w:cs="Arial"/>
          <w:i/>
          <w:sz w:val="22"/>
          <w:szCs w:val="22"/>
          <w:lang w:val="fr-FR"/>
        </w:rPr>
        <w:t>. Veuillez également préciser si ce site visera une clientèle établie en dehors de la Belgique et, si oui, précisez quelle clientèle sera ainsi ciblée, dans quels Etats et pour quels contrats.</w:t>
      </w:r>
    </w:p>
    <w:p w:rsidR="00DB1DA7" w:rsidRPr="00294F6F" w:rsidRDefault="00DB1DA7" w:rsidP="008876D1">
      <w:pPr>
        <w:spacing w:line="240" w:lineRule="atLeast"/>
        <w:jc w:val="both"/>
        <w:rPr>
          <w:rFonts w:ascii="Arial" w:hAnsi="Arial" w:cs="Arial"/>
          <w:sz w:val="22"/>
          <w:szCs w:val="22"/>
          <w:lang w:val="fr-BE"/>
        </w:rPr>
      </w:pPr>
    </w:p>
    <w:p w:rsidR="002E1F31" w:rsidRPr="00294F6F" w:rsidRDefault="002E1F31" w:rsidP="00B27D0B">
      <w:pPr>
        <w:jc w:val="both"/>
        <w:rPr>
          <w:rFonts w:ascii="Arial" w:hAnsi="Arial" w:cs="Arial"/>
          <w:i/>
          <w:sz w:val="22"/>
          <w:szCs w:val="22"/>
          <w:u w:val="dotted"/>
          <w:lang w:val="fr-BE"/>
        </w:rPr>
      </w:pPr>
      <w:r w:rsidRPr="00294F6F">
        <w:rPr>
          <w:rFonts w:ascii="Arial" w:hAnsi="Arial" w:cs="Arial"/>
          <w:i/>
          <w:sz w:val="22"/>
          <w:szCs w:val="22"/>
          <w:u w:val="dotted"/>
          <w:lang w:val="fr-BE"/>
        </w:rPr>
        <w:t>2.3.4.3.</w:t>
      </w:r>
      <w:r w:rsidR="008E6CED" w:rsidRPr="00294F6F">
        <w:rPr>
          <w:rFonts w:ascii="Arial" w:hAnsi="Arial" w:cs="Arial"/>
          <w:i/>
          <w:sz w:val="22"/>
          <w:szCs w:val="22"/>
          <w:u w:val="dotted"/>
          <w:lang w:val="fr-BE"/>
        </w:rPr>
        <w:t>4</w:t>
      </w:r>
      <w:r w:rsidRPr="00294F6F">
        <w:rPr>
          <w:rFonts w:ascii="Arial" w:hAnsi="Arial" w:cs="Arial"/>
          <w:i/>
          <w:sz w:val="22"/>
          <w:szCs w:val="22"/>
          <w:u w:val="dotted"/>
          <w:lang w:val="fr-BE"/>
        </w:rPr>
        <w:t>. Conservation des données</w:t>
      </w:r>
    </w:p>
    <w:p w:rsidR="002E1F31" w:rsidRPr="00294F6F" w:rsidRDefault="002E1F31" w:rsidP="002E1F31">
      <w:pPr>
        <w:rPr>
          <w:rFonts w:ascii="Arial" w:hAnsi="Arial" w:cs="Arial"/>
          <w:lang w:val="fr-FR"/>
        </w:rPr>
      </w:pPr>
    </w:p>
    <w:p w:rsidR="002E1F31" w:rsidRPr="00294F6F" w:rsidRDefault="002E1F31" w:rsidP="002E1F31">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38</w:t>
      </w:r>
      <w:r w:rsidRPr="00294F6F">
        <w:rPr>
          <w:rFonts w:ascii="Arial" w:hAnsi="Arial" w:cs="Arial"/>
          <w:i/>
          <w:sz w:val="22"/>
          <w:szCs w:val="22"/>
          <w:lang w:val="fr-FR"/>
        </w:rPr>
        <w:t>. Veuillez décrire les modalités de conservation des informations</w:t>
      </w:r>
      <w:r w:rsidR="00721C40" w:rsidRPr="00294F6F">
        <w:rPr>
          <w:rFonts w:ascii="Arial" w:hAnsi="Arial" w:cs="Arial"/>
          <w:i/>
          <w:sz w:val="22"/>
          <w:szCs w:val="22"/>
          <w:lang w:val="fr-FR"/>
        </w:rPr>
        <w:t xml:space="preserve"> </w:t>
      </w:r>
      <w:r w:rsidRPr="00294F6F">
        <w:rPr>
          <w:rFonts w:ascii="Arial" w:hAnsi="Arial" w:cs="Arial"/>
          <w:i/>
          <w:sz w:val="22"/>
          <w:szCs w:val="22"/>
          <w:lang w:val="fr-FR"/>
        </w:rPr>
        <w:t>concernant les données relatives aux opérations effectuées par l'entreprise pour compte de ses clients, de son personnel, de ses dirigeants, ou pour compte propre</w:t>
      </w:r>
      <w:r w:rsidR="0069241A" w:rsidRPr="00294F6F">
        <w:rPr>
          <w:rFonts w:ascii="Arial" w:hAnsi="Arial" w:cs="Arial"/>
          <w:i/>
          <w:sz w:val="22"/>
          <w:szCs w:val="22"/>
          <w:lang w:val="fr-FR"/>
        </w:rPr>
        <w:t xml:space="preserve"> (durée de conservation ?)</w:t>
      </w:r>
      <w:r w:rsidRPr="00294F6F">
        <w:rPr>
          <w:rFonts w:ascii="Arial" w:hAnsi="Arial" w:cs="Arial"/>
          <w:i/>
          <w:sz w:val="22"/>
          <w:szCs w:val="22"/>
          <w:lang w:val="fr-FR"/>
        </w:rPr>
        <w:t>.</w:t>
      </w:r>
    </w:p>
    <w:p w:rsidR="002E1F31" w:rsidRPr="00294F6F" w:rsidRDefault="002E1F31" w:rsidP="008876D1">
      <w:pPr>
        <w:spacing w:line="240" w:lineRule="atLeast"/>
        <w:jc w:val="both"/>
        <w:rPr>
          <w:rFonts w:ascii="Arial" w:hAnsi="Arial" w:cs="Arial"/>
          <w:sz w:val="22"/>
          <w:szCs w:val="22"/>
          <w:lang w:val="fr-BE"/>
        </w:rPr>
      </w:pPr>
    </w:p>
    <w:p w:rsidR="002E1F31" w:rsidRPr="00294F6F" w:rsidRDefault="002E1F31" w:rsidP="00174459">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2.3.4.4. Gestion financière</w:t>
      </w:r>
    </w:p>
    <w:p w:rsidR="00DB1DA7" w:rsidRPr="00294F6F" w:rsidRDefault="00DB1DA7" w:rsidP="008876D1">
      <w:pPr>
        <w:spacing w:line="240" w:lineRule="atLeast"/>
        <w:jc w:val="both"/>
        <w:rPr>
          <w:rFonts w:ascii="Arial" w:hAnsi="Arial" w:cs="Arial"/>
          <w:sz w:val="22"/>
          <w:szCs w:val="22"/>
          <w:lang w:val="fr-BE"/>
        </w:rPr>
      </w:pPr>
    </w:p>
    <w:p w:rsidR="00721C40" w:rsidRPr="00294F6F" w:rsidRDefault="00721C40" w:rsidP="008876D1">
      <w:pPr>
        <w:spacing w:line="240" w:lineRule="atLeast"/>
        <w:jc w:val="both"/>
        <w:rPr>
          <w:rFonts w:ascii="Arial" w:hAnsi="Arial" w:cs="Arial"/>
          <w:sz w:val="22"/>
          <w:szCs w:val="22"/>
          <w:lang w:val="fr-BE"/>
        </w:rPr>
      </w:pPr>
      <w:r w:rsidRPr="00294F6F">
        <w:rPr>
          <w:rFonts w:ascii="Arial" w:hAnsi="Arial" w:cs="Arial"/>
          <w:sz w:val="22"/>
          <w:szCs w:val="22"/>
          <w:lang w:val="fr-BE"/>
        </w:rPr>
        <w:t xml:space="preserve">L’article 42, §1, 2° de la loi requiert que l’entreprise dispose d’une organisation financière adéquate, ce qui implique notamment le respect du principe de la personne prudente en matière d’investissement, l’élaboration d’une politique de gestion du capital et le développement de politique et procédures d’évaluation des actifs et des passifs.  </w:t>
      </w:r>
    </w:p>
    <w:p w:rsidR="00721C40" w:rsidRPr="00294F6F" w:rsidRDefault="00721C40" w:rsidP="008876D1">
      <w:pPr>
        <w:spacing w:line="240" w:lineRule="atLeast"/>
        <w:jc w:val="both"/>
        <w:rPr>
          <w:rFonts w:ascii="Arial" w:hAnsi="Arial" w:cs="Arial"/>
          <w:sz w:val="22"/>
          <w:szCs w:val="22"/>
          <w:lang w:val="fr-BE"/>
        </w:rPr>
      </w:pPr>
    </w:p>
    <w:p w:rsidR="00DB1DA7" w:rsidRPr="00294F6F" w:rsidRDefault="00721C40" w:rsidP="008876D1">
      <w:pPr>
        <w:spacing w:line="240" w:lineRule="atLeast"/>
        <w:jc w:val="both"/>
        <w:rPr>
          <w:rFonts w:ascii="Arial" w:hAnsi="Arial" w:cs="Arial"/>
          <w:sz w:val="22"/>
          <w:szCs w:val="22"/>
          <w:lang w:val="fr-BE"/>
        </w:rPr>
      </w:pPr>
      <w:r w:rsidRPr="00294F6F">
        <w:rPr>
          <w:rFonts w:ascii="Arial" w:hAnsi="Arial" w:cs="Arial"/>
          <w:sz w:val="22"/>
          <w:szCs w:val="22"/>
          <w:lang w:val="fr-BE"/>
        </w:rPr>
        <w:t>Pour plus d’informations, il est renvoyé au chapitre 6 de la circulaire 2016-31.</w:t>
      </w:r>
    </w:p>
    <w:p w:rsidR="00721C40" w:rsidRPr="00294F6F" w:rsidRDefault="00721C40" w:rsidP="008876D1">
      <w:pPr>
        <w:spacing w:line="240" w:lineRule="atLeast"/>
        <w:jc w:val="both"/>
        <w:rPr>
          <w:rFonts w:ascii="Arial" w:hAnsi="Arial" w:cs="Arial"/>
          <w:sz w:val="22"/>
          <w:szCs w:val="22"/>
          <w:lang w:val="fr-BE"/>
        </w:rPr>
      </w:pPr>
    </w:p>
    <w:p w:rsidR="00721C40" w:rsidRPr="00294F6F" w:rsidRDefault="00721C40" w:rsidP="00721C40">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39</w:t>
      </w:r>
      <w:r w:rsidRPr="00294F6F">
        <w:rPr>
          <w:rFonts w:ascii="Arial" w:hAnsi="Arial" w:cs="Arial"/>
          <w:i/>
          <w:sz w:val="22"/>
          <w:szCs w:val="22"/>
          <w:lang w:val="fr-FR"/>
        </w:rPr>
        <w:t xml:space="preserve">. Veuillez décrire la manière dont la comptabilité </w:t>
      </w:r>
      <w:r w:rsidR="000D4997" w:rsidRPr="00294F6F">
        <w:rPr>
          <w:rFonts w:ascii="Arial" w:hAnsi="Arial" w:cs="Arial"/>
          <w:i/>
          <w:sz w:val="22"/>
          <w:szCs w:val="22"/>
          <w:lang w:val="fr-FR"/>
        </w:rPr>
        <w:t>et le rep</w:t>
      </w:r>
      <w:r w:rsidR="007122D1" w:rsidRPr="00294F6F">
        <w:rPr>
          <w:rFonts w:ascii="Arial" w:hAnsi="Arial" w:cs="Arial"/>
          <w:i/>
          <w:sz w:val="22"/>
          <w:szCs w:val="22"/>
          <w:lang w:val="fr-FR"/>
        </w:rPr>
        <w:t>o</w:t>
      </w:r>
      <w:r w:rsidR="000D4997" w:rsidRPr="00294F6F">
        <w:rPr>
          <w:rFonts w:ascii="Arial" w:hAnsi="Arial" w:cs="Arial"/>
          <w:i/>
          <w:sz w:val="22"/>
          <w:szCs w:val="22"/>
          <w:lang w:val="fr-FR"/>
        </w:rPr>
        <w:t>r</w:t>
      </w:r>
      <w:r w:rsidR="007122D1" w:rsidRPr="00294F6F">
        <w:rPr>
          <w:rFonts w:ascii="Arial" w:hAnsi="Arial" w:cs="Arial"/>
          <w:i/>
          <w:sz w:val="22"/>
          <w:szCs w:val="22"/>
          <w:lang w:val="fr-FR"/>
        </w:rPr>
        <w:t xml:space="preserve">ting à la Banque </w:t>
      </w:r>
      <w:r w:rsidRPr="00294F6F">
        <w:rPr>
          <w:rFonts w:ascii="Arial" w:hAnsi="Arial" w:cs="Arial"/>
          <w:i/>
          <w:sz w:val="22"/>
          <w:szCs w:val="22"/>
          <w:lang w:val="fr-FR"/>
        </w:rPr>
        <w:t>ser</w:t>
      </w:r>
      <w:r w:rsidR="007122D1" w:rsidRPr="00294F6F">
        <w:rPr>
          <w:rFonts w:ascii="Arial" w:hAnsi="Arial" w:cs="Arial"/>
          <w:i/>
          <w:sz w:val="22"/>
          <w:szCs w:val="22"/>
          <w:lang w:val="fr-FR"/>
        </w:rPr>
        <w:t>ont</w:t>
      </w:r>
      <w:r w:rsidRPr="00294F6F">
        <w:rPr>
          <w:rFonts w:ascii="Arial" w:hAnsi="Arial" w:cs="Arial"/>
          <w:i/>
          <w:sz w:val="22"/>
          <w:szCs w:val="22"/>
          <w:lang w:val="fr-FR"/>
        </w:rPr>
        <w:t xml:space="preserve"> organisé</w:t>
      </w:r>
      <w:r w:rsidR="007122D1" w:rsidRPr="00294F6F">
        <w:rPr>
          <w:rFonts w:ascii="Arial" w:hAnsi="Arial" w:cs="Arial"/>
          <w:i/>
          <w:sz w:val="22"/>
          <w:szCs w:val="22"/>
          <w:lang w:val="fr-FR"/>
        </w:rPr>
        <w:t>s</w:t>
      </w:r>
      <w:r w:rsidRPr="00294F6F">
        <w:rPr>
          <w:rFonts w:ascii="Arial" w:hAnsi="Arial" w:cs="Arial"/>
          <w:i/>
          <w:sz w:val="22"/>
          <w:szCs w:val="22"/>
          <w:lang w:val="fr-FR"/>
        </w:rPr>
        <w:t xml:space="preserve"> au sein de l’entreprise d’assurance.</w:t>
      </w:r>
    </w:p>
    <w:p w:rsidR="00721C40" w:rsidRPr="00294F6F" w:rsidRDefault="00721C40" w:rsidP="008876D1">
      <w:pPr>
        <w:spacing w:line="240" w:lineRule="atLeast"/>
        <w:jc w:val="both"/>
        <w:rPr>
          <w:rFonts w:ascii="Arial" w:hAnsi="Arial" w:cs="Arial"/>
          <w:sz w:val="22"/>
          <w:szCs w:val="22"/>
          <w:lang w:val="fr-BE"/>
        </w:rPr>
      </w:pPr>
    </w:p>
    <w:p w:rsidR="00DB1DA7" w:rsidRPr="00294F6F" w:rsidRDefault="00721C40"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40</w:t>
      </w:r>
      <w:r w:rsidRPr="00294F6F">
        <w:rPr>
          <w:rFonts w:ascii="Arial" w:hAnsi="Arial" w:cs="Arial"/>
          <w:i/>
          <w:sz w:val="22"/>
          <w:szCs w:val="22"/>
          <w:lang w:val="fr-FR"/>
        </w:rPr>
        <w:t xml:space="preserve"> Veuillez </w:t>
      </w:r>
      <w:r w:rsidR="007122D1" w:rsidRPr="00294F6F">
        <w:rPr>
          <w:rFonts w:ascii="Arial" w:hAnsi="Arial" w:cs="Arial"/>
          <w:i/>
          <w:sz w:val="22"/>
          <w:szCs w:val="22"/>
          <w:lang w:val="fr-FR"/>
        </w:rPr>
        <w:t xml:space="preserve">joindre en annexe </w:t>
      </w:r>
      <w:r w:rsidR="000A5750" w:rsidRPr="00294F6F">
        <w:rPr>
          <w:rFonts w:ascii="Arial" w:hAnsi="Arial" w:cs="Arial"/>
          <w:i/>
          <w:sz w:val="22"/>
          <w:szCs w:val="22"/>
          <w:lang w:val="fr-FR"/>
        </w:rPr>
        <w:t xml:space="preserve">13 </w:t>
      </w:r>
      <w:r w:rsidR="007122D1" w:rsidRPr="00294F6F">
        <w:rPr>
          <w:rFonts w:ascii="Arial" w:hAnsi="Arial" w:cs="Arial"/>
          <w:i/>
          <w:sz w:val="22"/>
          <w:szCs w:val="22"/>
          <w:lang w:val="fr-FR"/>
        </w:rPr>
        <w:t xml:space="preserve">au dossier les projets de politiques suivantes : (i) la politique d’investissement, (ii) la politique de gestion du capital et le « management action plan » et (iii) la politique d’évaluation des actifs et des passifs.  </w:t>
      </w:r>
    </w:p>
    <w:p w:rsidR="00721C40" w:rsidRPr="00294F6F" w:rsidRDefault="00721C40" w:rsidP="00721C40">
      <w:pPr>
        <w:spacing w:line="240" w:lineRule="atLeast"/>
        <w:jc w:val="both"/>
        <w:rPr>
          <w:rFonts w:ascii="Arial" w:hAnsi="Arial" w:cs="Arial"/>
          <w:sz w:val="22"/>
          <w:szCs w:val="22"/>
          <w:lang w:val="fr-BE"/>
        </w:rPr>
      </w:pPr>
    </w:p>
    <w:p w:rsidR="00721C40" w:rsidRPr="00294F6F" w:rsidRDefault="00721C40" w:rsidP="00721C40">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2.3.4.5. Sous-traitance</w:t>
      </w:r>
    </w:p>
    <w:p w:rsidR="00DB1DA7" w:rsidRPr="00294F6F" w:rsidRDefault="00DB1DA7" w:rsidP="008876D1">
      <w:pPr>
        <w:spacing w:line="240" w:lineRule="atLeast"/>
        <w:jc w:val="both"/>
        <w:rPr>
          <w:rFonts w:ascii="Arial" w:hAnsi="Arial" w:cs="Arial"/>
          <w:sz w:val="22"/>
          <w:szCs w:val="22"/>
          <w:lang w:val="fr-BE"/>
        </w:rPr>
      </w:pPr>
    </w:p>
    <w:p w:rsidR="00AD31CA" w:rsidRPr="00294F6F" w:rsidRDefault="006D72CF" w:rsidP="006D72CF">
      <w:pPr>
        <w:jc w:val="both"/>
        <w:rPr>
          <w:rFonts w:ascii="Arial" w:hAnsi="Arial" w:cs="Arial"/>
          <w:sz w:val="22"/>
          <w:szCs w:val="22"/>
          <w:lang w:val="fr-BE"/>
        </w:rPr>
      </w:pPr>
      <w:r w:rsidRPr="00294F6F">
        <w:rPr>
          <w:rFonts w:ascii="Arial" w:hAnsi="Arial" w:cs="Arial"/>
          <w:sz w:val="22"/>
          <w:szCs w:val="22"/>
          <w:lang w:val="fr-BE"/>
        </w:rPr>
        <w:t>Il est attendu des entreprises qui recourent à la sous-traitance, qu’elles respectent l</w:t>
      </w:r>
      <w:r w:rsidR="00AD31CA" w:rsidRPr="00294F6F">
        <w:rPr>
          <w:rFonts w:ascii="Arial" w:hAnsi="Arial" w:cs="Arial"/>
          <w:sz w:val="22"/>
          <w:szCs w:val="22"/>
          <w:lang w:val="fr-BE"/>
        </w:rPr>
        <w:t xml:space="preserve">es exigences reprises à l’article 92 de la loi et au chapitre 7 de la circulaire 2016-31. Ceci implique notamment que l’entreprise établisse une politique de sous-traitance qui distingue notamment les cas de sous-traitance critiques </w:t>
      </w:r>
      <w:r w:rsidR="009A3589" w:rsidRPr="00294F6F">
        <w:rPr>
          <w:rFonts w:ascii="Arial" w:hAnsi="Arial" w:cs="Arial"/>
          <w:sz w:val="22"/>
          <w:szCs w:val="22"/>
          <w:lang w:val="fr-BE"/>
        </w:rPr>
        <w:t xml:space="preserve">des cas </w:t>
      </w:r>
      <w:r w:rsidR="00AD31CA" w:rsidRPr="00294F6F">
        <w:rPr>
          <w:rFonts w:ascii="Arial" w:hAnsi="Arial" w:cs="Arial"/>
          <w:sz w:val="22"/>
          <w:szCs w:val="22"/>
          <w:lang w:val="fr-BE"/>
        </w:rPr>
        <w:t xml:space="preserve">non-critiques et qui sera applicable tant pour les cas de sous-traitance intragroupe </w:t>
      </w:r>
      <w:r w:rsidR="009A3589" w:rsidRPr="00294F6F">
        <w:rPr>
          <w:rFonts w:ascii="Arial" w:hAnsi="Arial" w:cs="Arial"/>
          <w:sz w:val="22"/>
          <w:szCs w:val="22"/>
          <w:lang w:val="fr-BE"/>
        </w:rPr>
        <w:t>qu’</w:t>
      </w:r>
      <w:r w:rsidR="00AD31CA" w:rsidRPr="00294F6F">
        <w:rPr>
          <w:rFonts w:ascii="Arial" w:hAnsi="Arial" w:cs="Arial"/>
          <w:sz w:val="22"/>
          <w:szCs w:val="22"/>
          <w:lang w:val="fr-BE"/>
        </w:rPr>
        <w:t xml:space="preserve">externe. </w:t>
      </w:r>
    </w:p>
    <w:p w:rsidR="00AD31CA" w:rsidRPr="00294F6F" w:rsidRDefault="00AD31CA" w:rsidP="006D72CF">
      <w:pPr>
        <w:jc w:val="both"/>
        <w:rPr>
          <w:rFonts w:ascii="Arial" w:hAnsi="Arial" w:cs="Arial"/>
          <w:sz w:val="22"/>
          <w:szCs w:val="22"/>
          <w:lang w:val="fr-BE"/>
        </w:rPr>
      </w:pPr>
    </w:p>
    <w:p w:rsidR="00AD31CA" w:rsidRPr="00294F6F" w:rsidRDefault="006D72CF" w:rsidP="006D72CF">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41</w:t>
      </w:r>
      <w:r w:rsidRPr="00294F6F">
        <w:rPr>
          <w:rFonts w:ascii="Arial" w:hAnsi="Arial" w:cs="Arial"/>
          <w:i/>
          <w:sz w:val="22"/>
          <w:szCs w:val="22"/>
          <w:lang w:val="fr-FR"/>
        </w:rPr>
        <w:t xml:space="preserve">. Veuillez </w:t>
      </w:r>
      <w:r w:rsidR="00AD31CA" w:rsidRPr="00294F6F">
        <w:rPr>
          <w:rFonts w:ascii="Arial" w:hAnsi="Arial" w:cs="Arial"/>
          <w:i/>
          <w:sz w:val="22"/>
          <w:szCs w:val="22"/>
          <w:lang w:val="fr-FR"/>
        </w:rPr>
        <w:t>joindre en annexe</w:t>
      </w:r>
      <w:r w:rsidR="000A5750" w:rsidRPr="00294F6F">
        <w:rPr>
          <w:rFonts w:ascii="Arial" w:hAnsi="Arial" w:cs="Arial"/>
          <w:i/>
          <w:sz w:val="22"/>
          <w:szCs w:val="22"/>
          <w:lang w:val="fr-FR"/>
        </w:rPr>
        <w:t xml:space="preserve"> 14</w:t>
      </w:r>
      <w:r w:rsidR="00AD31CA" w:rsidRPr="00294F6F">
        <w:rPr>
          <w:rFonts w:ascii="Arial" w:hAnsi="Arial" w:cs="Arial"/>
          <w:i/>
          <w:sz w:val="22"/>
          <w:szCs w:val="22"/>
          <w:lang w:val="fr-FR"/>
        </w:rPr>
        <w:t xml:space="preserve"> au dossier d’agrément le projet de politique de sous-traitance  </w:t>
      </w:r>
    </w:p>
    <w:p w:rsidR="00AD31CA" w:rsidRPr="00294F6F" w:rsidRDefault="00AD31CA" w:rsidP="006D72CF">
      <w:pPr>
        <w:spacing w:line="240" w:lineRule="atLeast"/>
        <w:jc w:val="both"/>
        <w:rPr>
          <w:rFonts w:ascii="Arial" w:hAnsi="Arial" w:cs="Arial"/>
          <w:i/>
          <w:sz w:val="22"/>
          <w:szCs w:val="22"/>
          <w:lang w:val="fr-FR"/>
        </w:rPr>
      </w:pPr>
    </w:p>
    <w:p w:rsidR="006D72CF" w:rsidRPr="00294F6F" w:rsidRDefault="00AD31CA" w:rsidP="006D72CF">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42</w:t>
      </w:r>
      <w:r w:rsidRPr="00294F6F">
        <w:rPr>
          <w:rFonts w:ascii="Arial" w:hAnsi="Arial" w:cs="Arial"/>
          <w:i/>
          <w:sz w:val="22"/>
          <w:szCs w:val="22"/>
          <w:lang w:val="fr-FR"/>
        </w:rPr>
        <w:t>. Veuillez décrire les fonctions ou activités</w:t>
      </w:r>
      <w:r w:rsidR="006D72CF" w:rsidRPr="00294F6F">
        <w:rPr>
          <w:rFonts w:ascii="Arial" w:hAnsi="Arial" w:cs="Arial"/>
          <w:i/>
          <w:sz w:val="22"/>
          <w:szCs w:val="22"/>
          <w:lang w:val="fr-FR"/>
        </w:rPr>
        <w:t xml:space="preserve"> </w:t>
      </w:r>
      <w:r w:rsidRPr="00294F6F">
        <w:rPr>
          <w:rFonts w:ascii="Arial" w:hAnsi="Arial" w:cs="Arial"/>
          <w:i/>
          <w:sz w:val="22"/>
          <w:szCs w:val="22"/>
          <w:lang w:val="fr-FR"/>
        </w:rPr>
        <w:t xml:space="preserve">(critiques ou non-critiques) </w:t>
      </w:r>
      <w:r w:rsidR="006D72CF" w:rsidRPr="00294F6F">
        <w:rPr>
          <w:rFonts w:ascii="Arial" w:hAnsi="Arial" w:cs="Arial"/>
          <w:i/>
          <w:sz w:val="22"/>
          <w:szCs w:val="22"/>
          <w:lang w:val="fr-FR"/>
        </w:rPr>
        <w:t>pour lesquels il est envisagé de recourir à la sous-traitance en mentionnant à qui il sera fait appel</w:t>
      </w:r>
      <w:r w:rsidR="009A3589" w:rsidRPr="00294F6F">
        <w:rPr>
          <w:rFonts w:ascii="Arial" w:hAnsi="Arial" w:cs="Arial"/>
          <w:i/>
          <w:sz w:val="22"/>
          <w:szCs w:val="22"/>
          <w:lang w:val="fr-FR"/>
        </w:rPr>
        <w:t xml:space="preserve"> et</w:t>
      </w:r>
      <w:r w:rsidR="000A5A5D" w:rsidRPr="00294F6F">
        <w:rPr>
          <w:rFonts w:ascii="Arial" w:hAnsi="Arial" w:cs="Arial"/>
          <w:i/>
          <w:sz w:val="22"/>
          <w:szCs w:val="22"/>
          <w:lang w:val="fr-FR"/>
        </w:rPr>
        <w:t>, pour les fonctions ou activités critiques, j</w:t>
      </w:r>
      <w:r w:rsidR="009A3589" w:rsidRPr="00294F6F">
        <w:rPr>
          <w:rFonts w:ascii="Arial" w:hAnsi="Arial" w:cs="Arial"/>
          <w:i/>
          <w:sz w:val="22"/>
          <w:szCs w:val="22"/>
          <w:lang w:val="fr-FR"/>
        </w:rPr>
        <w:t>oindre en annexe</w:t>
      </w:r>
      <w:r w:rsidR="00AF1642" w:rsidRPr="00294F6F">
        <w:rPr>
          <w:rFonts w:ascii="Arial" w:hAnsi="Arial" w:cs="Arial"/>
          <w:i/>
          <w:sz w:val="22"/>
          <w:szCs w:val="22"/>
          <w:lang w:val="fr-FR"/>
        </w:rPr>
        <w:t xml:space="preserve"> 14</w:t>
      </w:r>
      <w:r w:rsidR="009A3589" w:rsidRPr="00294F6F">
        <w:rPr>
          <w:rFonts w:ascii="Arial" w:hAnsi="Arial" w:cs="Arial"/>
          <w:i/>
          <w:sz w:val="22"/>
          <w:szCs w:val="22"/>
          <w:lang w:val="fr-FR"/>
        </w:rPr>
        <w:t xml:space="preserve"> au dossier d’agrément le(s) projet(s) de convention(s) écrite(s)</w:t>
      </w:r>
      <w:r w:rsidR="006D72CF" w:rsidRPr="00294F6F">
        <w:rPr>
          <w:rFonts w:ascii="Arial" w:hAnsi="Arial" w:cs="Arial"/>
          <w:i/>
          <w:sz w:val="22"/>
          <w:szCs w:val="22"/>
          <w:lang w:val="fr-FR"/>
        </w:rPr>
        <w:t xml:space="preserve"> </w:t>
      </w:r>
    </w:p>
    <w:p w:rsidR="00AD31CA" w:rsidRPr="00294F6F" w:rsidRDefault="00AD31CA" w:rsidP="008876D1">
      <w:pPr>
        <w:spacing w:line="240" w:lineRule="atLeast"/>
        <w:jc w:val="both"/>
        <w:rPr>
          <w:rFonts w:ascii="Arial" w:hAnsi="Arial" w:cs="Arial"/>
          <w:sz w:val="22"/>
          <w:szCs w:val="22"/>
          <w:lang w:val="fr-BE"/>
        </w:rPr>
      </w:pPr>
    </w:p>
    <w:p w:rsidR="00AD31CA" w:rsidRPr="00294F6F" w:rsidRDefault="00AD31CA" w:rsidP="00AD31CA">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2.3.4.</w:t>
      </w:r>
      <w:r w:rsidR="009A3589" w:rsidRPr="00294F6F">
        <w:rPr>
          <w:rFonts w:ascii="Arial" w:hAnsi="Arial" w:cs="Arial"/>
          <w:i/>
          <w:sz w:val="22"/>
          <w:szCs w:val="22"/>
          <w:u w:val="single"/>
          <w:lang w:val="fr-BE"/>
        </w:rPr>
        <w:t>6</w:t>
      </w:r>
      <w:r w:rsidRPr="00294F6F">
        <w:rPr>
          <w:rFonts w:ascii="Arial" w:hAnsi="Arial" w:cs="Arial"/>
          <w:i/>
          <w:sz w:val="22"/>
          <w:szCs w:val="22"/>
          <w:u w:val="single"/>
          <w:lang w:val="fr-BE"/>
        </w:rPr>
        <w:t>. Rémunération</w:t>
      </w:r>
    </w:p>
    <w:p w:rsidR="00DB1DA7" w:rsidRPr="00294F6F" w:rsidRDefault="00DB1DA7" w:rsidP="008876D1">
      <w:pPr>
        <w:spacing w:line="240" w:lineRule="atLeast"/>
        <w:jc w:val="both"/>
        <w:rPr>
          <w:rFonts w:ascii="Arial" w:hAnsi="Arial" w:cs="Arial"/>
          <w:sz w:val="22"/>
          <w:szCs w:val="22"/>
          <w:lang w:val="fr-BE"/>
        </w:rPr>
      </w:pPr>
    </w:p>
    <w:p w:rsidR="00AD31CA" w:rsidRPr="00294F6F" w:rsidRDefault="007C6F19" w:rsidP="008876D1">
      <w:pPr>
        <w:spacing w:line="240" w:lineRule="atLeast"/>
        <w:jc w:val="both"/>
        <w:rPr>
          <w:rFonts w:ascii="Arial" w:hAnsi="Arial" w:cs="Arial"/>
          <w:sz w:val="22"/>
          <w:szCs w:val="22"/>
          <w:lang w:val="fr-BE"/>
        </w:rPr>
      </w:pPr>
      <w:r w:rsidRPr="00294F6F">
        <w:rPr>
          <w:rFonts w:ascii="Arial" w:hAnsi="Arial" w:cs="Arial"/>
          <w:sz w:val="22"/>
          <w:szCs w:val="22"/>
          <w:lang w:val="fr-BE"/>
        </w:rPr>
        <w:t>L’article 42, §1, 6° de la loi requiert que l’entreprise dispose d’une politique de rémunération assurant une gestion saine et efficace des risques, prévenant la prise de risques excédant le niveau de tolérance fixé par l’entreprise.</w:t>
      </w:r>
    </w:p>
    <w:p w:rsidR="007C6F19" w:rsidRPr="00294F6F" w:rsidRDefault="007C6F19" w:rsidP="008876D1">
      <w:pPr>
        <w:spacing w:line="240" w:lineRule="atLeast"/>
        <w:jc w:val="both"/>
        <w:rPr>
          <w:rFonts w:ascii="Arial" w:hAnsi="Arial" w:cs="Arial"/>
          <w:sz w:val="22"/>
          <w:szCs w:val="22"/>
          <w:lang w:val="fr-BE"/>
        </w:rPr>
      </w:pPr>
    </w:p>
    <w:p w:rsidR="007C6F19" w:rsidRPr="00294F6F" w:rsidRDefault="007C6F19" w:rsidP="008876D1">
      <w:pPr>
        <w:spacing w:line="240" w:lineRule="atLeast"/>
        <w:jc w:val="both"/>
        <w:rPr>
          <w:rFonts w:ascii="Arial" w:hAnsi="Arial" w:cs="Arial"/>
          <w:sz w:val="22"/>
          <w:szCs w:val="22"/>
          <w:lang w:val="fr-BE"/>
        </w:rPr>
      </w:pPr>
      <w:r w:rsidRPr="00294F6F">
        <w:rPr>
          <w:rFonts w:ascii="Arial" w:hAnsi="Arial" w:cs="Arial"/>
          <w:sz w:val="22"/>
          <w:szCs w:val="22"/>
          <w:lang w:val="fr-BE"/>
        </w:rPr>
        <w:t>Pour plus d’informations à ce sujet, il est renvoyé au chapitre 8 de la circulaire 2016-31.</w:t>
      </w:r>
    </w:p>
    <w:p w:rsidR="00DB1DA7" w:rsidRPr="00294F6F" w:rsidRDefault="00DB1DA7" w:rsidP="008876D1">
      <w:pPr>
        <w:spacing w:line="240" w:lineRule="atLeast"/>
        <w:jc w:val="both"/>
        <w:rPr>
          <w:rFonts w:ascii="Arial" w:hAnsi="Arial" w:cs="Arial"/>
          <w:sz w:val="22"/>
          <w:szCs w:val="22"/>
          <w:lang w:val="fr-BE"/>
        </w:rPr>
      </w:pPr>
    </w:p>
    <w:p w:rsidR="007C6F19" w:rsidRPr="00294F6F" w:rsidRDefault="00557CC7"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43</w:t>
      </w:r>
      <w:r w:rsidRPr="00294F6F">
        <w:rPr>
          <w:rFonts w:ascii="Arial" w:hAnsi="Arial" w:cs="Arial"/>
          <w:i/>
          <w:sz w:val="22"/>
          <w:szCs w:val="22"/>
          <w:lang w:val="fr-FR"/>
        </w:rPr>
        <w:t xml:space="preserve">. Veuillez joindre en annexe </w:t>
      </w:r>
      <w:r w:rsidR="000A5750" w:rsidRPr="00294F6F">
        <w:rPr>
          <w:rFonts w:ascii="Arial" w:hAnsi="Arial" w:cs="Arial"/>
          <w:i/>
          <w:sz w:val="22"/>
          <w:szCs w:val="22"/>
          <w:lang w:val="fr-FR"/>
        </w:rPr>
        <w:t xml:space="preserve">15 </w:t>
      </w:r>
      <w:r w:rsidRPr="00294F6F">
        <w:rPr>
          <w:rFonts w:ascii="Arial" w:hAnsi="Arial" w:cs="Arial"/>
          <w:i/>
          <w:sz w:val="22"/>
          <w:szCs w:val="22"/>
          <w:lang w:val="fr-FR"/>
        </w:rPr>
        <w:t xml:space="preserve">au dossier d’agrément le projet de politique de rémunération ainsi que la liste des personnes qui tomberont en principe dans la catégorie des « Identified Staff ». </w:t>
      </w:r>
    </w:p>
    <w:p w:rsidR="00ED4F3C" w:rsidRPr="00294F6F" w:rsidRDefault="00ED4F3C" w:rsidP="008876D1">
      <w:pPr>
        <w:spacing w:line="240" w:lineRule="atLeast"/>
        <w:jc w:val="both"/>
        <w:rPr>
          <w:rFonts w:ascii="Arial" w:hAnsi="Arial" w:cs="Arial"/>
          <w:sz w:val="22"/>
          <w:szCs w:val="22"/>
          <w:lang w:val="fr-BE"/>
        </w:rPr>
      </w:pPr>
    </w:p>
    <w:p w:rsidR="00557CC7" w:rsidRPr="00294F6F" w:rsidRDefault="00557CC7" w:rsidP="00557CC7">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2.3.4.</w:t>
      </w:r>
      <w:r w:rsidR="009A3589" w:rsidRPr="00294F6F">
        <w:rPr>
          <w:rFonts w:ascii="Arial" w:hAnsi="Arial" w:cs="Arial"/>
          <w:i/>
          <w:sz w:val="22"/>
          <w:szCs w:val="22"/>
          <w:u w:val="single"/>
          <w:lang w:val="fr-BE"/>
        </w:rPr>
        <w:t>7</w:t>
      </w:r>
      <w:r w:rsidRPr="00294F6F">
        <w:rPr>
          <w:rFonts w:ascii="Arial" w:hAnsi="Arial" w:cs="Arial"/>
          <w:i/>
          <w:sz w:val="22"/>
          <w:szCs w:val="22"/>
          <w:u w:val="single"/>
          <w:lang w:val="fr-BE"/>
        </w:rPr>
        <w:t>. Politique d’intégrité, whistleblowing</w:t>
      </w:r>
      <w:r w:rsidR="00EC5C9F" w:rsidRPr="00294F6F">
        <w:rPr>
          <w:rFonts w:ascii="Arial" w:hAnsi="Arial" w:cs="Arial"/>
          <w:i/>
          <w:sz w:val="22"/>
          <w:szCs w:val="22"/>
          <w:u w:val="single"/>
          <w:lang w:val="fr-BE"/>
        </w:rPr>
        <w:t>, prévention du blanchiment</w:t>
      </w:r>
      <w:r w:rsidRPr="00294F6F">
        <w:rPr>
          <w:rFonts w:ascii="Arial" w:hAnsi="Arial" w:cs="Arial"/>
          <w:i/>
          <w:sz w:val="22"/>
          <w:szCs w:val="22"/>
          <w:u w:val="single"/>
          <w:lang w:val="fr-BE"/>
        </w:rPr>
        <w:t xml:space="preserve"> et conflits d’intérêts</w:t>
      </w:r>
    </w:p>
    <w:p w:rsidR="00DB1DA7" w:rsidRPr="00294F6F" w:rsidRDefault="00DB1DA7" w:rsidP="008876D1">
      <w:pPr>
        <w:spacing w:line="240" w:lineRule="atLeast"/>
        <w:jc w:val="both"/>
        <w:rPr>
          <w:rFonts w:ascii="Arial" w:hAnsi="Arial" w:cs="Arial"/>
          <w:sz w:val="22"/>
          <w:szCs w:val="22"/>
          <w:lang w:val="fr-BE"/>
        </w:rPr>
      </w:pPr>
    </w:p>
    <w:p w:rsidR="006E3789" w:rsidRPr="00294F6F" w:rsidRDefault="00557CC7" w:rsidP="008876D1">
      <w:pPr>
        <w:spacing w:line="240" w:lineRule="atLeast"/>
        <w:jc w:val="both"/>
        <w:rPr>
          <w:rFonts w:ascii="Arial" w:hAnsi="Arial" w:cs="Arial"/>
          <w:sz w:val="22"/>
          <w:szCs w:val="22"/>
          <w:lang w:val="fr-BE"/>
        </w:rPr>
      </w:pPr>
      <w:r w:rsidRPr="00294F6F">
        <w:rPr>
          <w:rFonts w:ascii="Arial" w:hAnsi="Arial" w:cs="Arial"/>
          <w:sz w:val="22"/>
          <w:szCs w:val="22"/>
          <w:lang w:val="fr-BE"/>
        </w:rPr>
        <w:t>L’article 42, §1, 5° et 8° de la loi requiert que l’entreprise dispose d’une politique d’intégrité et d’un système adéquat d’alerte interne prévoyant notamment un mode de transmission spécifique, indépendant et autonome, des infractions aux normes et aux codes de conduite de l’entreprise.</w:t>
      </w:r>
    </w:p>
    <w:p w:rsidR="00174459" w:rsidRPr="00294F6F" w:rsidRDefault="00174459" w:rsidP="008876D1">
      <w:pPr>
        <w:spacing w:line="240" w:lineRule="atLeast"/>
        <w:jc w:val="both"/>
        <w:rPr>
          <w:rFonts w:ascii="Arial" w:hAnsi="Arial" w:cs="Arial"/>
          <w:sz w:val="22"/>
          <w:szCs w:val="22"/>
          <w:lang w:val="fr-BE"/>
        </w:rPr>
      </w:pPr>
    </w:p>
    <w:p w:rsidR="00836E03" w:rsidRPr="00294F6F" w:rsidRDefault="00836E03" w:rsidP="00836E03">
      <w:pPr>
        <w:jc w:val="both"/>
        <w:rPr>
          <w:rFonts w:ascii="Arial" w:hAnsi="Arial" w:cs="Arial"/>
          <w:sz w:val="22"/>
          <w:szCs w:val="22"/>
          <w:lang w:val="fr-BE"/>
        </w:rPr>
      </w:pPr>
      <w:r w:rsidRPr="00294F6F">
        <w:rPr>
          <w:rFonts w:ascii="Arial" w:hAnsi="Arial" w:cs="Arial"/>
          <w:sz w:val="22"/>
          <w:szCs w:val="22"/>
          <w:lang w:val="fr-BE"/>
        </w:rPr>
        <w:t>Si l’entreprise envisage d’exercer des activités vie, elle devra respecter les exigences en matière de prévention du blanchiment de capitaux et du financement du terrorisme.  Le cadre légal et réglementaire en cette matière est actuellement constitué de la loi du 11 janvier 1993 et d’un ensemble d’autres textes disponibles sur le site web de la Banque. L’attention est toutefois attirée sur l’imminence de la réforme en profondeur de ces dispositions de droit national qui interviendra à l’occasion de la transposition de la Directive  (UE) 2015/849 du Parlement européen et du Conseil du 20 mai 2015 relative à la prévention de l'utilisation du système financier aux fins du blanchiment de capitaux ou du financement du terrorisme, modifiant le règlement (UE) no 648/2012 du Parlement européen et du Conseil et abrogeant la directive 2005/60/CE du Parlement européen et du Conseil et la directive 2006/70/CE de la Commission.</w:t>
      </w:r>
    </w:p>
    <w:p w:rsidR="00ED4F3C" w:rsidRPr="00294F6F" w:rsidRDefault="00ED4F3C" w:rsidP="00EC5C9F">
      <w:pPr>
        <w:jc w:val="both"/>
        <w:rPr>
          <w:rFonts w:ascii="Arial" w:hAnsi="Arial" w:cs="Arial"/>
          <w:sz w:val="22"/>
          <w:szCs w:val="22"/>
          <w:lang w:val="fr-BE"/>
        </w:rPr>
      </w:pPr>
    </w:p>
    <w:p w:rsidR="00ED4F3C" w:rsidRPr="00294F6F" w:rsidRDefault="00ED4F3C" w:rsidP="00ED4F3C">
      <w:pPr>
        <w:jc w:val="both"/>
        <w:rPr>
          <w:rFonts w:ascii="Arial" w:hAnsi="Arial" w:cs="Arial"/>
          <w:sz w:val="22"/>
          <w:szCs w:val="22"/>
          <w:lang w:val="fr-FR"/>
        </w:rPr>
      </w:pPr>
      <w:r w:rsidRPr="00294F6F">
        <w:rPr>
          <w:rFonts w:ascii="Arial" w:hAnsi="Arial" w:cs="Arial"/>
          <w:sz w:val="22"/>
          <w:szCs w:val="22"/>
          <w:lang w:val="fr-FR"/>
        </w:rPr>
        <w:t xml:space="preserve">En outre, dans sa communication D.207, la </w:t>
      </w:r>
      <w:r w:rsidR="000A5A5D" w:rsidRPr="00294F6F">
        <w:rPr>
          <w:rFonts w:ascii="Arial" w:hAnsi="Arial" w:cs="Arial"/>
          <w:sz w:val="22"/>
          <w:szCs w:val="22"/>
          <w:lang w:val="fr-FR"/>
        </w:rPr>
        <w:t>B</w:t>
      </w:r>
      <w:r w:rsidRPr="00294F6F">
        <w:rPr>
          <w:rFonts w:ascii="Arial" w:hAnsi="Arial" w:cs="Arial"/>
          <w:sz w:val="22"/>
          <w:szCs w:val="22"/>
          <w:lang w:val="fr-FR"/>
        </w:rPr>
        <w:t>anque a défini des critères généraux sur la base desquels elle appréciera le caractère adéquat des mesures prises afin d’éviter tout mécanisme particulier ayant pour but ou pour effet de faciliter la fraude fiscale par des tiers.</w:t>
      </w:r>
    </w:p>
    <w:p w:rsidR="00ED4F3C" w:rsidRPr="00294F6F" w:rsidRDefault="00ED4F3C" w:rsidP="00ED4F3C">
      <w:pPr>
        <w:jc w:val="both"/>
        <w:rPr>
          <w:rFonts w:ascii="Arial" w:hAnsi="Arial" w:cs="Arial"/>
          <w:sz w:val="22"/>
          <w:szCs w:val="22"/>
          <w:lang w:val="fr-FR"/>
        </w:rPr>
      </w:pPr>
    </w:p>
    <w:p w:rsidR="00ED4F3C" w:rsidRPr="00294F6F" w:rsidRDefault="00ED4F3C" w:rsidP="00ED4F3C">
      <w:pPr>
        <w:jc w:val="both"/>
        <w:rPr>
          <w:rFonts w:ascii="Arial" w:hAnsi="Arial" w:cs="Arial"/>
          <w:sz w:val="22"/>
          <w:szCs w:val="22"/>
          <w:lang w:val="fr-FR"/>
        </w:rPr>
      </w:pPr>
      <w:r w:rsidRPr="00294F6F">
        <w:rPr>
          <w:rFonts w:ascii="Arial" w:hAnsi="Arial" w:cs="Arial"/>
          <w:sz w:val="22"/>
          <w:szCs w:val="22"/>
          <w:lang w:val="fr-FR"/>
        </w:rPr>
        <w:t>Enfin, le Règlement délégué 2015/35 prévoit également que l’entreprise doit se doter de processus et procédures de prévention des conflits d’intérêts.</w:t>
      </w:r>
    </w:p>
    <w:p w:rsidR="00EC5C9F" w:rsidRPr="00294F6F" w:rsidRDefault="00EC5C9F" w:rsidP="00EC5C9F">
      <w:pPr>
        <w:jc w:val="both"/>
        <w:rPr>
          <w:rFonts w:ascii="Arial" w:hAnsi="Arial" w:cs="Arial"/>
          <w:sz w:val="22"/>
          <w:szCs w:val="22"/>
          <w:lang w:val="fr-BE"/>
        </w:rPr>
      </w:pPr>
    </w:p>
    <w:p w:rsidR="00EC5C9F" w:rsidRPr="00294F6F" w:rsidRDefault="00EC5C9F" w:rsidP="00EC5C9F">
      <w:pPr>
        <w:jc w:val="both"/>
        <w:rPr>
          <w:rFonts w:ascii="Arial" w:hAnsi="Arial" w:cs="Arial"/>
          <w:sz w:val="22"/>
          <w:szCs w:val="22"/>
          <w:lang w:val="fr-BE"/>
        </w:rPr>
      </w:pPr>
      <w:r w:rsidRPr="00294F6F">
        <w:rPr>
          <w:rFonts w:ascii="Arial" w:hAnsi="Arial" w:cs="Arial"/>
          <w:sz w:val="22"/>
          <w:szCs w:val="22"/>
          <w:lang w:val="fr-BE"/>
        </w:rPr>
        <w:t xml:space="preserve">Pour plus d’informations concernant ces </w:t>
      </w:r>
      <w:r w:rsidR="00ED4F3C" w:rsidRPr="00294F6F">
        <w:rPr>
          <w:rFonts w:ascii="Arial" w:hAnsi="Arial" w:cs="Arial"/>
          <w:sz w:val="22"/>
          <w:szCs w:val="22"/>
          <w:lang w:val="fr-BE"/>
        </w:rPr>
        <w:t xml:space="preserve">différents </w:t>
      </w:r>
      <w:r w:rsidRPr="00294F6F">
        <w:rPr>
          <w:rFonts w:ascii="Arial" w:hAnsi="Arial" w:cs="Arial"/>
          <w:sz w:val="22"/>
          <w:szCs w:val="22"/>
          <w:lang w:val="fr-BE"/>
        </w:rPr>
        <w:t>sujets, il est renvoyé au chapitre 9 de la circulaire 2016-31.</w:t>
      </w:r>
    </w:p>
    <w:p w:rsidR="00557CC7" w:rsidRPr="00294F6F" w:rsidRDefault="00557CC7" w:rsidP="008876D1">
      <w:pPr>
        <w:spacing w:line="240" w:lineRule="atLeast"/>
        <w:jc w:val="both"/>
        <w:rPr>
          <w:rFonts w:ascii="Arial" w:hAnsi="Arial" w:cs="Arial"/>
          <w:sz w:val="22"/>
          <w:szCs w:val="22"/>
          <w:lang w:val="fr-BE"/>
        </w:rPr>
      </w:pPr>
    </w:p>
    <w:p w:rsidR="008876D1" w:rsidRPr="00294F6F" w:rsidRDefault="008876D1" w:rsidP="008876D1">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44</w:t>
      </w:r>
      <w:r w:rsidRPr="00294F6F">
        <w:rPr>
          <w:rFonts w:ascii="Arial" w:hAnsi="Arial" w:cs="Arial"/>
          <w:i/>
          <w:sz w:val="22"/>
          <w:szCs w:val="22"/>
          <w:lang w:val="fr-FR"/>
        </w:rPr>
        <w:t xml:space="preserve">. Veuillez </w:t>
      </w:r>
      <w:r w:rsidR="00557CC7" w:rsidRPr="00294F6F">
        <w:rPr>
          <w:rFonts w:ascii="Arial" w:hAnsi="Arial" w:cs="Arial"/>
          <w:i/>
          <w:sz w:val="22"/>
          <w:szCs w:val="22"/>
          <w:lang w:val="fr-FR"/>
        </w:rPr>
        <w:t xml:space="preserve">joindre </w:t>
      </w:r>
      <w:r w:rsidRPr="00294F6F">
        <w:rPr>
          <w:rFonts w:ascii="Arial" w:hAnsi="Arial" w:cs="Arial"/>
          <w:i/>
          <w:sz w:val="22"/>
          <w:szCs w:val="22"/>
          <w:lang w:val="fr-FR"/>
        </w:rPr>
        <w:t xml:space="preserve">en annexe </w:t>
      </w:r>
      <w:r w:rsidR="000A5750" w:rsidRPr="00294F6F">
        <w:rPr>
          <w:rFonts w:ascii="Arial" w:hAnsi="Arial" w:cs="Arial"/>
          <w:i/>
          <w:sz w:val="22"/>
          <w:szCs w:val="22"/>
          <w:lang w:val="fr-FR"/>
        </w:rPr>
        <w:t xml:space="preserve">16 </w:t>
      </w:r>
      <w:r w:rsidRPr="00294F6F">
        <w:rPr>
          <w:rFonts w:ascii="Arial" w:hAnsi="Arial" w:cs="Arial"/>
          <w:i/>
          <w:sz w:val="22"/>
          <w:szCs w:val="22"/>
          <w:lang w:val="fr-FR"/>
        </w:rPr>
        <w:t xml:space="preserve">au dossier d’agrément </w:t>
      </w:r>
      <w:r w:rsidR="00557CC7" w:rsidRPr="00294F6F">
        <w:rPr>
          <w:rFonts w:ascii="Arial" w:hAnsi="Arial" w:cs="Arial"/>
          <w:i/>
          <w:sz w:val="22"/>
          <w:szCs w:val="22"/>
          <w:lang w:val="fr-FR"/>
        </w:rPr>
        <w:t xml:space="preserve">le projet de </w:t>
      </w:r>
      <w:r w:rsidR="00557CC7" w:rsidRPr="00294F6F">
        <w:rPr>
          <w:rFonts w:ascii="Arial" w:hAnsi="Arial" w:cs="Arial"/>
          <w:i/>
          <w:sz w:val="22"/>
          <w:szCs w:val="22"/>
          <w:u w:val="single"/>
          <w:lang w:val="fr-FR"/>
        </w:rPr>
        <w:t>politique d’intégrité</w:t>
      </w:r>
      <w:r w:rsidRPr="00294F6F">
        <w:rPr>
          <w:rFonts w:ascii="Arial" w:hAnsi="Arial" w:cs="Arial"/>
          <w:i/>
          <w:sz w:val="22"/>
          <w:szCs w:val="22"/>
          <w:lang w:val="fr-FR"/>
        </w:rPr>
        <w:t>.</w:t>
      </w:r>
      <w:r w:rsidR="00557CC7" w:rsidRPr="00294F6F">
        <w:rPr>
          <w:rFonts w:ascii="Arial" w:hAnsi="Arial" w:cs="Arial"/>
          <w:i/>
          <w:sz w:val="22"/>
          <w:szCs w:val="22"/>
          <w:lang w:val="fr-FR"/>
        </w:rPr>
        <w:t xml:space="preserve"> </w:t>
      </w:r>
      <w:r w:rsidRPr="00294F6F">
        <w:rPr>
          <w:rFonts w:ascii="Arial" w:hAnsi="Arial" w:cs="Arial"/>
          <w:i/>
          <w:sz w:val="22"/>
          <w:szCs w:val="22"/>
          <w:lang w:val="fr-FR"/>
        </w:rPr>
        <w:t xml:space="preserve">Veuillez également préciser les conditions de mise en œuvre </w:t>
      </w:r>
      <w:r w:rsidR="00557CC7" w:rsidRPr="00294F6F">
        <w:rPr>
          <w:rFonts w:ascii="Arial" w:hAnsi="Arial" w:cs="Arial"/>
          <w:i/>
          <w:sz w:val="22"/>
          <w:szCs w:val="22"/>
          <w:lang w:val="fr-FR"/>
        </w:rPr>
        <w:t>de la politique d’intégrité</w:t>
      </w:r>
      <w:r w:rsidRPr="00294F6F">
        <w:rPr>
          <w:rFonts w:ascii="Arial" w:hAnsi="Arial" w:cs="Arial"/>
          <w:i/>
          <w:sz w:val="22"/>
          <w:szCs w:val="22"/>
          <w:lang w:val="fr-FR"/>
        </w:rPr>
        <w:t xml:space="preserve">, ainsi que le périmètre, la fréquence et le mode opératoire des contrôles du respect de </w:t>
      </w:r>
      <w:r w:rsidR="00557CC7" w:rsidRPr="00294F6F">
        <w:rPr>
          <w:rFonts w:ascii="Arial" w:hAnsi="Arial" w:cs="Arial"/>
          <w:i/>
          <w:sz w:val="22"/>
          <w:szCs w:val="22"/>
          <w:lang w:val="fr-FR"/>
        </w:rPr>
        <w:t>cette politique</w:t>
      </w:r>
      <w:r w:rsidRPr="00294F6F">
        <w:rPr>
          <w:rFonts w:ascii="Arial" w:hAnsi="Arial" w:cs="Arial"/>
          <w:i/>
          <w:sz w:val="22"/>
          <w:szCs w:val="22"/>
          <w:lang w:val="fr-FR"/>
        </w:rPr>
        <w:t>.</w:t>
      </w:r>
    </w:p>
    <w:p w:rsidR="008876D1" w:rsidRPr="00294F6F" w:rsidRDefault="008876D1" w:rsidP="008876D1">
      <w:pPr>
        <w:jc w:val="both"/>
        <w:rPr>
          <w:rFonts w:ascii="Arial" w:hAnsi="Arial" w:cs="Arial"/>
          <w:i/>
          <w:sz w:val="22"/>
          <w:szCs w:val="22"/>
          <w:lang w:val="fr-BE"/>
        </w:rPr>
      </w:pPr>
    </w:p>
    <w:p w:rsidR="008876D1" w:rsidRPr="00294F6F" w:rsidRDefault="008876D1" w:rsidP="00174459">
      <w:pPr>
        <w:jc w:val="both"/>
        <w:rPr>
          <w:rFonts w:ascii="Arial" w:hAnsi="Arial" w:cs="Arial"/>
          <w:i/>
          <w:sz w:val="22"/>
          <w:szCs w:val="22"/>
          <w:lang w:val="fr-FR"/>
        </w:rPr>
      </w:pPr>
      <w:r w:rsidRPr="00294F6F">
        <w:rPr>
          <w:rFonts w:ascii="Arial" w:hAnsi="Arial" w:cs="Arial"/>
          <w:i/>
          <w:sz w:val="22"/>
          <w:szCs w:val="22"/>
          <w:lang w:val="fr-BE"/>
        </w:rPr>
        <w:t>Q</w:t>
      </w:r>
      <w:r w:rsidR="001D3FA0" w:rsidRPr="00294F6F">
        <w:rPr>
          <w:rFonts w:ascii="Arial" w:hAnsi="Arial" w:cs="Arial"/>
          <w:i/>
          <w:sz w:val="22"/>
          <w:szCs w:val="22"/>
          <w:lang w:val="fr-BE"/>
        </w:rPr>
        <w:t>4</w:t>
      </w:r>
      <w:r w:rsidR="00836E03" w:rsidRPr="00294F6F">
        <w:rPr>
          <w:rFonts w:ascii="Arial" w:hAnsi="Arial" w:cs="Arial"/>
          <w:i/>
          <w:sz w:val="22"/>
          <w:szCs w:val="22"/>
          <w:lang w:val="fr-BE"/>
        </w:rPr>
        <w:t>5</w:t>
      </w:r>
      <w:r w:rsidRPr="00294F6F">
        <w:rPr>
          <w:rFonts w:ascii="Arial" w:hAnsi="Arial" w:cs="Arial"/>
          <w:i/>
          <w:sz w:val="22"/>
          <w:szCs w:val="22"/>
          <w:lang w:val="fr-BE"/>
        </w:rPr>
        <w:t xml:space="preserve">. </w:t>
      </w:r>
      <w:r w:rsidR="00ED4F3C" w:rsidRPr="00294F6F">
        <w:rPr>
          <w:rFonts w:ascii="Arial" w:hAnsi="Arial" w:cs="Arial"/>
          <w:i/>
          <w:sz w:val="22"/>
          <w:szCs w:val="22"/>
          <w:lang w:val="fr-BE"/>
        </w:rPr>
        <w:t>En cas d’activité en assurances vie, veuillez d</w:t>
      </w:r>
      <w:r w:rsidRPr="00294F6F">
        <w:rPr>
          <w:rFonts w:ascii="Arial" w:hAnsi="Arial" w:cs="Arial"/>
          <w:i/>
          <w:sz w:val="22"/>
          <w:szCs w:val="22"/>
          <w:lang w:val="fr-FR"/>
        </w:rPr>
        <w:t xml:space="preserve">écrire les mesures qui seront prises afin de se conformer au cadre </w:t>
      </w:r>
      <w:r w:rsidR="00836E03" w:rsidRPr="00294F6F">
        <w:rPr>
          <w:rFonts w:ascii="Arial" w:hAnsi="Arial" w:cs="Arial"/>
          <w:i/>
          <w:sz w:val="22"/>
          <w:szCs w:val="22"/>
          <w:lang w:val="fr-FR"/>
        </w:rPr>
        <w:t xml:space="preserve">légal et </w:t>
      </w:r>
      <w:r w:rsidRPr="00294F6F">
        <w:rPr>
          <w:rFonts w:ascii="Arial" w:hAnsi="Arial" w:cs="Arial"/>
          <w:i/>
          <w:sz w:val="22"/>
          <w:szCs w:val="22"/>
          <w:lang w:val="fr-FR"/>
        </w:rPr>
        <w:t xml:space="preserve">réglementaire </w:t>
      </w:r>
      <w:r w:rsidR="00ED4F3C" w:rsidRPr="00294F6F">
        <w:rPr>
          <w:rFonts w:ascii="Arial" w:hAnsi="Arial" w:cs="Arial"/>
          <w:i/>
          <w:sz w:val="22"/>
          <w:szCs w:val="22"/>
          <w:lang w:val="fr-FR"/>
        </w:rPr>
        <w:t xml:space="preserve">en matière de </w:t>
      </w:r>
      <w:r w:rsidR="00ED4F3C" w:rsidRPr="00294F6F">
        <w:rPr>
          <w:rFonts w:ascii="Arial" w:hAnsi="Arial" w:cs="Arial"/>
          <w:i/>
          <w:sz w:val="22"/>
          <w:szCs w:val="22"/>
          <w:u w:val="single"/>
          <w:lang w:val="fr-FR"/>
        </w:rPr>
        <w:t>prévention du blanchiment</w:t>
      </w:r>
      <w:r w:rsidR="00ED4F3C" w:rsidRPr="00294F6F">
        <w:rPr>
          <w:rFonts w:ascii="Arial" w:hAnsi="Arial" w:cs="Arial"/>
          <w:i/>
          <w:sz w:val="22"/>
          <w:szCs w:val="22"/>
          <w:lang w:val="fr-FR"/>
        </w:rPr>
        <w:t xml:space="preserve"> de capitaux (notamment en ce qui concerne </w:t>
      </w:r>
      <w:r w:rsidRPr="00294F6F">
        <w:rPr>
          <w:rFonts w:ascii="Arial" w:hAnsi="Arial" w:cs="Arial"/>
          <w:i/>
          <w:sz w:val="22"/>
          <w:szCs w:val="22"/>
          <w:lang w:val="fr-FR"/>
        </w:rPr>
        <w:t>l’organisation administrative et les procédures de contrôle interne</w:t>
      </w:r>
      <w:r w:rsidR="00836E03" w:rsidRPr="00294F6F">
        <w:rPr>
          <w:rFonts w:ascii="Arial" w:hAnsi="Arial" w:cs="Arial"/>
          <w:i/>
          <w:sz w:val="22"/>
          <w:szCs w:val="22"/>
          <w:lang w:val="fr-FR"/>
        </w:rPr>
        <w:t xml:space="preserve"> basées sur une analyse des risques et visant à les réduire</w:t>
      </w:r>
      <w:r w:rsidRPr="00294F6F">
        <w:rPr>
          <w:rFonts w:ascii="Arial" w:hAnsi="Arial" w:cs="Arial"/>
          <w:i/>
          <w:sz w:val="22"/>
          <w:szCs w:val="22"/>
          <w:lang w:val="fr-FR"/>
        </w:rPr>
        <w:t>,</w:t>
      </w:r>
      <w:r w:rsidR="00ED4F3C" w:rsidRPr="00294F6F">
        <w:rPr>
          <w:rFonts w:ascii="Arial" w:hAnsi="Arial" w:cs="Arial"/>
          <w:i/>
          <w:sz w:val="22"/>
          <w:szCs w:val="22"/>
          <w:lang w:val="fr-FR"/>
        </w:rPr>
        <w:t xml:space="preserve"> </w:t>
      </w:r>
      <w:r w:rsidRPr="00294F6F">
        <w:rPr>
          <w:rFonts w:ascii="Arial" w:hAnsi="Arial" w:cs="Arial"/>
          <w:i/>
          <w:sz w:val="22"/>
          <w:szCs w:val="22"/>
          <w:lang w:val="fr-FR"/>
        </w:rPr>
        <w:t xml:space="preserve">les moyens techniques et humains mis à la disposition du responsable </w:t>
      </w:r>
      <w:r w:rsidR="00ED4F3C" w:rsidRPr="00294F6F">
        <w:rPr>
          <w:rFonts w:ascii="Arial" w:hAnsi="Arial" w:cs="Arial"/>
          <w:i/>
          <w:sz w:val="22"/>
          <w:szCs w:val="22"/>
          <w:lang w:val="fr-FR"/>
        </w:rPr>
        <w:t xml:space="preserve">blanchiment </w:t>
      </w:r>
      <w:r w:rsidRPr="00294F6F">
        <w:rPr>
          <w:rFonts w:ascii="Arial" w:hAnsi="Arial" w:cs="Arial"/>
          <w:i/>
          <w:sz w:val="22"/>
          <w:szCs w:val="22"/>
          <w:lang w:val="fr-FR"/>
        </w:rPr>
        <w:t>pour exercer ses responsabilités (notamment en termes de nombre de collaborateurs),</w:t>
      </w:r>
      <w:r w:rsidR="00ED4F3C" w:rsidRPr="00294F6F">
        <w:rPr>
          <w:rFonts w:ascii="Arial" w:hAnsi="Arial" w:cs="Arial"/>
          <w:i/>
          <w:sz w:val="22"/>
          <w:szCs w:val="22"/>
          <w:lang w:val="fr-FR"/>
        </w:rPr>
        <w:t xml:space="preserve"> </w:t>
      </w:r>
      <w:r w:rsidRPr="00294F6F">
        <w:rPr>
          <w:rFonts w:ascii="Arial" w:hAnsi="Arial" w:cs="Arial"/>
          <w:i/>
          <w:sz w:val="22"/>
          <w:szCs w:val="22"/>
          <w:lang w:val="fr-FR"/>
        </w:rPr>
        <w:t xml:space="preserve">la définition d’une politique appropriée </w:t>
      </w:r>
      <w:r w:rsidR="00836E03" w:rsidRPr="00294F6F">
        <w:rPr>
          <w:rFonts w:ascii="Arial" w:hAnsi="Arial" w:cs="Arial"/>
          <w:i/>
          <w:sz w:val="22"/>
          <w:szCs w:val="22"/>
          <w:lang w:val="fr-FR"/>
        </w:rPr>
        <w:t xml:space="preserve">et fondée sur les risques  </w:t>
      </w:r>
      <w:r w:rsidRPr="00294F6F">
        <w:rPr>
          <w:rFonts w:ascii="Arial" w:hAnsi="Arial" w:cs="Arial"/>
          <w:i/>
          <w:sz w:val="22"/>
          <w:szCs w:val="22"/>
          <w:lang w:val="fr-FR"/>
        </w:rPr>
        <w:t>d’acceptation des clients,</w:t>
      </w:r>
      <w:r w:rsidR="00ED4F3C" w:rsidRPr="00294F6F">
        <w:rPr>
          <w:rFonts w:ascii="Arial" w:hAnsi="Arial" w:cs="Arial"/>
          <w:i/>
          <w:sz w:val="22"/>
          <w:szCs w:val="22"/>
          <w:lang w:val="fr-FR"/>
        </w:rPr>
        <w:t xml:space="preserve"> </w:t>
      </w:r>
      <w:r w:rsidRPr="00294F6F">
        <w:rPr>
          <w:rFonts w:ascii="Arial" w:hAnsi="Arial" w:cs="Arial"/>
          <w:i/>
          <w:sz w:val="22"/>
          <w:szCs w:val="22"/>
          <w:lang w:val="fr-FR"/>
        </w:rPr>
        <w:t>le système de surveillance de seconde ligne des opérations,</w:t>
      </w:r>
      <w:r w:rsidR="00ED4F3C" w:rsidRPr="00294F6F">
        <w:rPr>
          <w:rFonts w:ascii="Arial" w:hAnsi="Arial" w:cs="Arial"/>
          <w:i/>
          <w:sz w:val="22"/>
          <w:szCs w:val="22"/>
          <w:lang w:val="fr-FR"/>
        </w:rPr>
        <w:t xml:space="preserve"> </w:t>
      </w:r>
      <w:r w:rsidRPr="00294F6F">
        <w:rPr>
          <w:rFonts w:ascii="Arial" w:hAnsi="Arial" w:cs="Arial"/>
          <w:i/>
          <w:sz w:val="22"/>
          <w:szCs w:val="22"/>
          <w:lang w:val="fr-FR"/>
        </w:rPr>
        <w:t>la formation et sensibilisation du personnel et des personnes qui les représentent en qualité d’indépendants, telles que leurs agents délégués ou leurs agents d’assurance</w:t>
      </w:r>
      <w:r w:rsidR="00ED4F3C" w:rsidRPr="00294F6F">
        <w:rPr>
          <w:rFonts w:ascii="Arial" w:hAnsi="Arial" w:cs="Arial"/>
          <w:i/>
          <w:sz w:val="22"/>
          <w:szCs w:val="22"/>
          <w:lang w:val="fr-FR"/>
        </w:rPr>
        <w:t>, etc.)</w:t>
      </w:r>
      <w:r w:rsidRPr="00294F6F">
        <w:rPr>
          <w:rFonts w:ascii="Arial" w:hAnsi="Arial" w:cs="Arial"/>
          <w:i/>
          <w:sz w:val="22"/>
          <w:szCs w:val="22"/>
          <w:lang w:val="fr-FR"/>
        </w:rPr>
        <w:t>.</w:t>
      </w:r>
    </w:p>
    <w:p w:rsidR="008876D1" w:rsidRPr="00294F6F" w:rsidRDefault="008876D1" w:rsidP="008876D1">
      <w:pPr>
        <w:jc w:val="both"/>
        <w:rPr>
          <w:rFonts w:ascii="Arial" w:hAnsi="Arial" w:cs="Arial"/>
          <w:b/>
          <w:sz w:val="22"/>
          <w:szCs w:val="22"/>
          <w:lang w:val="fr-BE"/>
        </w:rPr>
      </w:pPr>
    </w:p>
    <w:p w:rsidR="00ED4F3C" w:rsidRPr="00294F6F" w:rsidRDefault="00ED4F3C" w:rsidP="008876D1">
      <w:pPr>
        <w:jc w:val="both"/>
        <w:rPr>
          <w:rFonts w:ascii="Arial" w:hAnsi="Arial" w:cs="Arial"/>
          <w:i/>
          <w:noProof/>
          <w:sz w:val="22"/>
          <w:szCs w:val="22"/>
          <w:lang w:val="fr-FR"/>
        </w:rPr>
      </w:pPr>
      <w:r w:rsidRPr="00294F6F">
        <w:rPr>
          <w:rFonts w:ascii="Arial" w:hAnsi="Arial" w:cs="Arial"/>
          <w:i/>
          <w:noProof/>
          <w:sz w:val="22"/>
          <w:szCs w:val="22"/>
          <w:lang w:val="fr-FR"/>
        </w:rPr>
        <w:t>Q</w:t>
      </w:r>
      <w:r w:rsidR="001D3FA0" w:rsidRPr="00294F6F">
        <w:rPr>
          <w:rFonts w:ascii="Arial" w:hAnsi="Arial" w:cs="Arial"/>
          <w:i/>
          <w:noProof/>
          <w:sz w:val="22"/>
          <w:szCs w:val="22"/>
          <w:lang w:val="fr-FR"/>
        </w:rPr>
        <w:t>4</w:t>
      </w:r>
      <w:r w:rsidR="00836E03" w:rsidRPr="00294F6F">
        <w:rPr>
          <w:rFonts w:ascii="Arial" w:hAnsi="Arial" w:cs="Arial"/>
          <w:i/>
          <w:noProof/>
          <w:sz w:val="22"/>
          <w:szCs w:val="22"/>
          <w:lang w:val="fr-FR"/>
        </w:rPr>
        <w:t>6</w:t>
      </w:r>
      <w:r w:rsidRPr="00294F6F">
        <w:rPr>
          <w:rFonts w:ascii="Arial" w:hAnsi="Arial" w:cs="Arial"/>
          <w:i/>
          <w:noProof/>
          <w:sz w:val="22"/>
          <w:szCs w:val="22"/>
          <w:lang w:val="fr-FR"/>
        </w:rPr>
        <w:t xml:space="preserve">. Veuillez décrire les mesures qui seront prises pour respecter les obligations en matière de </w:t>
      </w:r>
      <w:r w:rsidRPr="00294F6F">
        <w:rPr>
          <w:rFonts w:ascii="Arial" w:hAnsi="Arial" w:cs="Arial"/>
          <w:i/>
          <w:noProof/>
          <w:sz w:val="22"/>
          <w:szCs w:val="22"/>
          <w:u w:val="single"/>
          <w:lang w:val="fr-FR"/>
        </w:rPr>
        <w:t>mécanismes particuliers</w:t>
      </w:r>
      <w:r w:rsidRPr="00294F6F">
        <w:rPr>
          <w:rFonts w:ascii="Arial" w:hAnsi="Arial" w:cs="Arial"/>
          <w:i/>
          <w:noProof/>
          <w:sz w:val="22"/>
          <w:szCs w:val="22"/>
          <w:lang w:val="fr-FR"/>
        </w:rPr>
        <w:t>.</w:t>
      </w:r>
    </w:p>
    <w:p w:rsidR="008876D1" w:rsidRPr="00294F6F" w:rsidRDefault="008876D1" w:rsidP="008876D1">
      <w:pPr>
        <w:pStyle w:val="Heading9"/>
        <w:jc w:val="both"/>
        <w:rPr>
          <w:rFonts w:ascii="Arial" w:hAnsi="Arial" w:cs="Arial"/>
          <w:noProof w:val="0"/>
          <w:sz w:val="22"/>
          <w:szCs w:val="22"/>
          <w:lang w:val="fr-FR"/>
        </w:rPr>
      </w:pPr>
    </w:p>
    <w:p w:rsidR="00ED4F3C" w:rsidRPr="00294F6F" w:rsidRDefault="00ED4F3C" w:rsidP="00ED4F3C">
      <w:pPr>
        <w:jc w:val="both"/>
        <w:rPr>
          <w:rFonts w:ascii="Arial" w:hAnsi="Arial" w:cs="Arial"/>
          <w:i/>
          <w:noProof/>
          <w:sz w:val="22"/>
          <w:szCs w:val="22"/>
          <w:lang w:val="fr-FR"/>
        </w:rPr>
      </w:pPr>
      <w:r w:rsidRPr="00294F6F">
        <w:rPr>
          <w:rFonts w:ascii="Arial" w:hAnsi="Arial" w:cs="Arial"/>
          <w:i/>
          <w:noProof/>
          <w:sz w:val="22"/>
          <w:szCs w:val="22"/>
          <w:lang w:val="fr-FR"/>
        </w:rPr>
        <w:t>Q</w:t>
      </w:r>
      <w:r w:rsidR="001D3FA0" w:rsidRPr="00294F6F">
        <w:rPr>
          <w:rFonts w:ascii="Arial" w:hAnsi="Arial" w:cs="Arial"/>
          <w:i/>
          <w:noProof/>
          <w:sz w:val="22"/>
          <w:szCs w:val="22"/>
          <w:lang w:val="fr-FR"/>
        </w:rPr>
        <w:t>4</w:t>
      </w:r>
      <w:r w:rsidR="00836E03" w:rsidRPr="00294F6F">
        <w:rPr>
          <w:rFonts w:ascii="Arial" w:hAnsi="Arial" w:cs="Arial"/>
          <w:i/>
          <w:noProof/>
          <w:sz w:val="22"/>
          <w:szCs w:val="22"/>
          <w:lang w:val="fr-FR"/>
        </w:rPr>
        <w:t>7</w:t>
      </w:r>
      <w:r w:rsidRPr="00294F6F">
        <w:rPr>
          <w:rFonts w:ascii="Arial" w:hAnsi="Arial" w:cs="Arial"/>
          <w:i/>
          <w:noProof/>
          <w:sz w:val="22"/>
          <w:szCs w:val="22"/>
          <w:lang w:val="fr-FR"/>
        </w:rPr>
        <w:t xml:space="preserve">. Veuillez </w:t>
      </w:r>
      <w:r w:rsidR="000A5750" w:rsidRPr="00294F6F">
        <w:rPr>
          <w:rFonts w:ascii="Arial" w:hAnsi="Arial" w:cs="Arial"/>
          <w:i/>
          <w:noProof/>
          <w:sz w:val="22"/>
          <w:szCs w:val="22"/>
          <w:lang w:val="fr-FR"/>
        </w:rPr>
        <w:t xml:space="preserve">joindre en annexe 16 la politique de conflits d’intérêts et </w:t>
      </w:r>
      <w:r w:rsidRPr="00294F6F">
        <w:rPr>
          <w:rFonts w:ascii="Arial" w:hAnsi="Arial" w:cs="Arial"/>
          <w:i/>
          <w:noProof/>
          <w:sz w:val="22"/>
          <w:szCs w:val="22"/>
          <w:lang w:val="fr-FR"/>
        </w:rPr>
        <w:t xml:space="preserve">décrire les mesures qui seront prises pour assurer une prévention adéquate des </w:t>
      </w:r>
      <w:r w:rsidRPr="00294F6F">
        <w:rPr>
          <w:rFonts w:ascii="Arial" w:hAnsi="Arial" w:cs="Arial"/>
          <w:i/>
          <w:noProof/>
          <w:sz w:val="22"/>
          <w:szCs w:val="22"/>
          <w:u w:val="single"/>
          <w:lang w:val="fr-FR"/>
        </w:rPr>
        <w:t>conflits d’intérêts</w:t>
      </w:r>
      <w:r w:rsidRPr="00294F6F">
        <w:rPr>
          <w:rFonts w:ascii="Arial" w:hAnsi="Arial" w:cs="Arial"/>
          <w:i/>
          <w:noProof/>
          <w:sz w:val="22"/>
          <w:szCs w:val="22"/>
          <w:lang w:val="fr-FR"/>
        </w:rPr>
        <w:t>.</w:t>
      </w:r>
    </w:p>
    <w:p w:rsidR="00836E03" w:rsidRPr="00294F6F" w:rsidRDefault="00836E03" w:rsidP="00836E03">
      <w:pPr>
        <w:pStyle w:val="Heading9"/>
        <w:jc w:val="both"/>
        <w:rPr>
          <w:rFonts w:ascii="Arial" w:hAnsi="Arial" w:cs="Arial"/>
          <w:i/>
          <w:sz w:val="22"/>
          <w:szCs w:val="22"/>
          <w:lang w:val="fr-FR"/>
        </w:rPr>
      </w:pPr>
    </w:p>
    <w:p w:rsidR="00836E03" w:rsidRPr="00294F6F" w:rsidRDefault="00836E03" w:rsidP="00836E03">
      <w:pPr>
        <w:pStyle w:val="Heading9"/>
        <w:jc w:val="both"/>
        <w:rPr>
          <w:rFonts w:ascii="Arial" w:hAnsi="Arial" w:cs="Arial"/>
          <w:noProof w:val="0"/>
          <w:sz w:val="22"/>
          <w:szCs w:val="22"/>
          <w:lang w:val="fr-FR"/>
        </w:rPr>
      </w:pPr>
      <w:r w:rsidRPr="00294F6F">
        <w:rPr>
          <w:rFonts w:ascii="Arial" w:hAnsi="Arial" w:cs="Arial"/>
          <w:i/>
          <w:sz w:val="22"/>
          <w:szCs w:val="22"/>
          <w:lang w:val="fr-FR"/>
        </w:rPr>
        <w:t xml:space="preserve">Q48. Veuillez joindre en annexe 16 au dossier d’agrément le projet de </w:t>
      </w:r>
      <w:r w:rsidRPr="00294F6F">
        <w:rPr>
          <w:rFonts w:ascii="Arial" w:hAnsi="Arial" w:cs="Arial"/>
          <w:i/>
          <w:sz w:val="22"/>
          <w:szCs w:val="22"/>
          <w:u w:val="single"/>
          <w:lang w:val="fr-FR"/>
        </w:rPr>
        <w:t>politique d’alerte interne (</w:t>
      </w:r>
      <w:r w:rsidRPr="00294F6F">
        <w:rPr>
          <w:rFonts w:ascii="Arial" w:hAnsi="Arial" w:cs="Arial"/>
          <w:sz w:val="22"/>
          <w:szCs w:val="22"/>
          <w:u w:val="single"/>
          <w:lang w:val="fr-FR"/>
        </w:rPr>
        <w:t>whistleblowing</w:t>
      </w:r>
      <w:r w:rsidRPr="00294F6F">
        <w:rPr>
          <w:rFonts w:ascii="Arial" w:hAnsi="Arial" w:cs="Arial"/>
          <w:i/>
          <w:sz w:val="22"/>
          <w:szCs w:val="22"/>
          <w:u w:val="single"/>
          <w:lang w:val="fr-FR"/>
        </w:rPr>
        <w:t>)</w:t>
      </w:r>
      <w:r w:rsidRPr="00294F6F">
        <w:rPr>
          <w:rFonts w:ascii="Arial" w:hAnsi="Arial" w:cs="Arial"/>
          <w:i/>
          <w:sz w:val="22"/>
          <w:szCs w:val="22"/>
          <w:lang w:val="fr-FR"/>
        </w:rPr>
        <w:t xml:space="preserve"> et décrire le mode de transmission qui sera mis en place.</w:t>
      </w:r>
    </w:p>
    <w:p w:rsidR="008E6CED" w:rsidRPr="00294F6F" w:rsidRDefault="008E6CED" w:rsidP="00174459">
      <w:pPr>
        <w:rPr>
          <w:rFonts w:ascii="Arial" w:hAnsi="Arial" w:cs="Arial"/>
          <w:lang w:val="fr-FR"/>
        </w:rPr>
      </w:pPr>
    </w:p>
    <w:p w:rsidR="00836E03" w:rsidRPr="00294F6F" w:rsidRDefault="00836E03" w:rsidP="00174459">
      <w:pPr>
        <w:rPr>
          <w:rFonts w:ascii="Arial" w:hAnsi="Arial" w:cs="Arial"/>
          <w:lang w:val="fr-FR"/>
        </w:rPr>
      </w:pPr>
    </w:p>
    <w:p w:rsidR="00ED4F3C" w:rsidRPr="00294F6F" w:rsidRDefault="00ED4F3C" w:rsidP="00ED4F3C">
      <w:pPr>
        <w:ind w:left="720" w:hanging="720"/>
        <w:jc w:val="both"/>
        <w:rPr>
          <w:rFonts w:ascii="Arial" w:hAnsi="Arial" w:cs="Arial"/>
          <w:i/>
          <w:sz w:val="22"/>
          <w:szCs w:val="22"/>
          <w:u w:val="single"/>
          <w:lang w:val="fr-BE"/>
        </w:rPr>
      </w:pPr>
      <w:r w:rsidRPr="00294F6F">
        <w:rPr>
          <w:rFonts w:ascii="Arial" w:hAnsi="Arial" w:cs="Arial"/>
          <w:i/>
          <w:sz w:val="22"/>
          <w:szCs w:val="22"/>
          <w:u w:val="single"/>
          <w:lang w:val="fr-BE"/>
        </w:rPr>
        <w:t>2.3.4.</w:t>
      </w:r>
      <w:r w:rsidR="00D60F27">
        <w:rPr>
          <w:rFonts w:ascii="Arial" w:hAnsi="Arial" w:cs="Arial"/>
          <w:i/>
          <w:sz w:val="22"/>
          <w:szCs w:val="22"/>
          <w:u w:val="single"/>
          <w:lang w:val="fr-BE"/>
        </w:rPr>
        <w:t>8</w:t>
      </w:r>
      <w:r w:rsidRPr="00294F6F">
        <w:rPr>
          <w:rFonts w:ascii="Arial" w:hAnsi="Arial" w:cs="Arial"/>
          <w:i/>
          <w:sz w:val="22"/>
          <w:szCs w:val="22"/>
          <w:u w:val="single"/>
          <w:lang w:val="fr-BE"/>
        </w:rPr>
        <w:t xml:space="preserve">. </w:t>
      </w:r>
      <w:r w:rsidR="00A23EC9" w:rsidRPr="00294F6F">
        <w:rPr>
          <w:rFonts w:ascii="Arial" w:hAnsi="Arial" w:cs="Arial"/>
          <w:i/>
          <w:sz w:val="22"/>
          <w:szCs w:val="22"/>
          <w:u w:val="single"/>
          <w:lang w:val="fr-BE"/>
        </w:rPr>
        <w:t>Infrastructure informatique et continuité</w:t>
      </w:r>
    </w:p>
    <w:p w:rsidR="00031760" w:rsidRPr="00294F6F" w:rsidRDefault="00031760" w:rsidP="00031760">
      <w:pPr>
        <w:jc w:val="both"/>
        <w:rPr>
          <w:rFonts w:ascii="Arial" w:hAnsi="Arial" w:cs="Arial"/>
          <w:sz w:val="22"/>
          <w:szCs w:val="22"/>
          <w:lang w:val="fr-BE"/>
        </w:rPr>
      </w:pPr>
    </w:p>
    <w:p w:rsidR="00C16030" w:rsidRPr="00294F6F" w:rsidRDefault="00A23EC9" w:rsidP="00C16030">
      <w:pPr>
        <w:jc w:val="both"/>
        <w:rPr>
          <w:rFonts w:ascii="Arial" w:hAnsi="Arial" w:cs="Arial"/>
          <w:sz w:val="22"/>
          <w:szCs w:val="22"/>
          <w:lang w:val="fr-BE"/>
        </w:rPr>
      </w:pPr>
      <w:r w:rsidRPr="00294F6F">
        <w:rPr>
          <w:rFonts w:ascii="Arial" w:hAnsi="Arial" w:cs="Arial"/>
          <w:sz w:val="22"/>
          <w:szCs w:val="22"/>
          <w:lang w:val="fr-BE"/>
        </w:rPr>
        <w:t>L’article 42, §1, 7° et 9° de la loi prévoit que l’entreprise dispose de mécanismes de contrôle et de sécurité dans le domaine informatique appropriés aux activités de l’entreprise ainsi que de mesure</w:t>
      </w:r>
      <w:r w:rsidR="00AD0A3C" w:rsidRPr="00294F6F">
        <w:rPr>
          <w:rFonts w:ascii="Arial" w:hAnsi="Arial" w:cs="Arial"/>
          <w:sz w:val="22"/>
          <w:szCs w:val="22"/>
          <w:lang w:val="fr-BE"/>
        </w:rPr>
        <w:t>s</w:t>
      </w:r>
      <w:r w:rsidRPr="00294F6F">
        <w:rPr>
          <w:rFonts w:ascii="Arial" w:hAnsi="Arial" w:cs="Arial"/>
          <w:sz w:val="22"/>
          <w:szCs w:val="22"/>
          <w:lang w:val="fr-BE"/>
        </w:rPr>
        <w:t xml:space="preserve"> adéquates de continuité.</w:t>
      </w:r>
    </w:p>
    <w:p w:rsidR="00A23EC9" w:rsidRPr="00294F6F" w:rsidRDefault="00A23EC9" w:rsidP="00C16030">
      <w:pPr>
        <w:jc w:val="both"/>
        <w:rPr>
          <w:rFonts w:ascii="Arial" w:hAnsi="Arial" w:cs="Arial"/>
          <w:sz w:val="22"/>
          <w:szCs w:val="22"/>
          <w:lang w:val="fr-BE"/>
        </w:rPr>
      </w:pPr>
    </w:p>
    <w:p w:rsidR="00A23EC9" w:rsidRPr="00294F6F" w:rsidRDefault="00A23EC9" w:rsidP="00C16030">
      <w:pPr>
        <w:jc w:val="both"/>
        <w:rPr>
          <w:rFonts w:ascii="Arial" w:hAnsi="Arial" w:cs="Arial"/>
          <w:sz w:val="22"/>
          <w:szCs w:val="22"/>
          <w:lang w:val="fr-BE"/>
        </w:rPr>
      </w:pPr>
      <w:r w:rsidRPr="00294F6F">
        <w:rPr>
          <w:rFonts w:ascii="Arial" w:hAnsi="Arial" w:cs="Arial"/>
          <w:sz w:val="22"/>
          <w:szCs w:val="22"/>
          <w:lang w:val="fr-BE"/>
        </w:rPr>
        <w:t>Pour plus d’informations, il est renvoyé aux chapitres 10 et 11 de la circulaire 2016-31.</w:t>
      </w:r>
    </w:p>
    <w:p w:rsidR="00A23EC9" w:rsidRPr="00294F6F" w:rsidRDefault="00A23EC9" w:rsidP="00C16030">
      <w:pPr>
        <w:jc w:val="both"/>
        <w:rPr>
          <w:rFonts w:ascii="Arial" w:hAnsi="Arial" w:cs="Arial"/>
          <w:sz w:val="22"/>
          <w:szCs w:val="22"/>
          <w:lang w:val="fr-BE"/>
        </w:rPr>
      </w:pPr>
    </w:p>
    <w:p w:rsidR="00C16030" w:rsidRPr="00294F6F" w:rsidRDefault="00C16030" w:rsidP="00836E03">
      <w:pPr>
        <w:overflowPunct w:val="0"/>
        <w:autoSpaceDE w:val="0"/>
        <w:autoSpaceDN w:val="0"/>
        <w:adjustRightInd w:val="0"/>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49</w:t>
      </w:r>
      <w:r w:rsidRPr="00294F6F">
        <w:rPr>
          <w:rFonts w:ascii="Arial" w:hAnsi="Arial" w:cs="Arial"/>
          <w:i/>
          <w:sz w:val="22"/>
          <w:szCs w:val="22"/>
          <w:lang w:val="fr-FR"/>
        </w:rPr>
        <w:t xml:space="preserve">. Veuillez décrire l’organisation du département informatique de l'entreprise, ainsi que son </w:t>
      </w:r>
      <w:r w:rsidRPr="00294F6F">
        <w:rPr>
          <w:rFonts w:ascii="Arial" w:hAnsi="Arial" w:cs="Arial"/>
          <w:i/>
          <w:sz w:val="22"/>
          <w:szCs w:val="22"/>
          <w:u w:val="single"/>
          <w:lang w:val="fr-FR"/>
        </w:rPr>
        <w:t>environnement informatique</w:t>
      </w:r>
      <w:r w:rsidRPr="00294F6F">
        <w:rPr>
          <w:rFonts w:ascii="Arial" w:hAnsi="Arial" w:cs="Arial"/>
          <w:i/>
          <w:sz w:val="22"/>
          <w:szCs w:val="22"/>
          <w:lang w:val="fr-FR"/>
        </w:rPr>
        <w:t>. Veuillez plus particulièrement exposer quels seront les moyens matériels, notamment les outils de gestion dont l'entreprise disposera pour exercer les activités prévues. Les éléments fournis doivent permettre de démontrer l’adéquation des moyens matériels avec ces activités. Votre dossier doit plus particulièrement détailler :</w:t>
      </w:r>
      <w:r w:rsidR="00A23EC9" w:rsidRPr="00294F6F">
        <w:rPr>
          <w:rFonts w:ascii="Arial" w:hAnsi="Arial" w:cs="Arial"/>
          <w:i/>
          <w:sz w:val="22"/>
          <w:szCs w:val="22"/>
          <w:lang w:val="fr-FR"/>
        </w:rPr>
        <w:t xml:space="preserve"> </w:t>
      </w:r>
      <w:r w:rsidRPr="00294F6F">
        <w:rPr>
          <w:rFonts w:ascii="Arial" w:hAnsi="Arial" w:cs="Arial"/>
          <w:i/>
          <w:sz w:val="22"/>
          <w:szCs w:val="22"/>
          <w:lang w:val="fr-FR"/>
        </w:rPr>
        <w:t>la stratégie informatique de l'entreprise;</w:t>
      </w:r>
      <w:r w:rsidR="00A23EC9" w:rsidRPr="00294F6F">
        <w:rPr>
          <w:rFonts w:ascii="Arial" w:hAnsi="Arial" w:cs="Arial"/>
          <w:i/>
          <w:sz w:val="22"/>
          <w:szCs w:val="22"/>
          <w:lang w:val="fr-FR"/>
        </w:rPr>
        <w:t xml:space="preserve"> </w:t>
      </w:r>
      <w:r w:rsidRPr="00294F6F">
        <w:rPr>
          <w:rFonts w:ascii="Arial" w:hAnsi="Arial" w:cs="Arial"/>
          <w:i/>
          <w:sz w:val="22"/>
          <w:szCs w:val="22"/>
          <w:lang w:val="fr-FR"/>
        </w:rPr>
        <w:t>l’infrastructure informatique (servers, réseau interne, PC, …) ;</w:t>
      </w:r>
      <w:r w:rsidR="00A23EC9" w:rsidRPr="00294F6F">
        <w:rPr>
          <w:rFonts w:ascii="Arial" w:hAnsi="Arial" w:cs="Arial"/>
          <w:i/>
          <w:sz w:val="22"/>
          <w:szCs w:val="22"/>
          <w:lang w:val="fr-FR"/>
        </w:rPr>
        <w:t xml:space="preserve"> </w:t>
      </w:r>
      <w:r w:rsidRPr="00294F6F">
        <w:rPr>
          <w:rFonts w:ascii="Arial" w:hAnsi="Arial" w:cs="Arial"/>
          <w:i/>
          <w:sz w:val="22"/>
          <w:szCs w:val="22"/>
          <w:lang w:val="fr-FR"/>
        </w:rPr>
        <w:t>les connexions réseaux externes ;</w:t>
      </w:r>
      <w:r w:rsidR="00A23EC9" w:rsidRPr="00294F6F">
        <w:rPr>
          <w:rFonts w:ascii="Arial" w:hAnsi="Arial" w:cs="Arial"/>
          <w:i/>
          <w:sz w:val="22"/>
          <w:szCs w:val="22"/>
          <w:lang w:val="fr-FR"/>
        </w:rPr>
        <w:t xml:space="preserve"> </w:t>
      </w:r>
      <w:r w:rsidRPr="00294F6F">
        <w:rPr>
          <w:rFonts w:ascii="Arial" w:hAnsi="Arial" w:cs="Arial"/>
          <w:i/>
          <w:sz w:val="22"/>
          <w:szCs w:val="22"/>
          <w:lang w:val="fr-FR"/>
        </w:rPr>
        <w:t>les logiciels, « operating systems » et softwares utilisés ;</w:t>
      </w:r>
      <w:r w:rsidR="00A23EC9" w:rsidRPr="00294F6F">
        <w:rPr>
          <w:rFonts w:ascii="Arial" w:hAnsi="Arial" w:cs="Arial"/>
          <w:i/>
          <w:sz w:val="22"/>
          <w:szCs w:val="22"/>
          <w:lang w:val="fr-FR"/>
        </w:rPr>
        <w:t xml:space="preserve"> </w:t>
      </w:r>
      <w:r w:rsidRPr="00294F6F">
        <w:rPr>
          <w:rFonts w:ascii="Arial" w:hAnsi="Arial" w:cs="Arial"/>
          <w:i/>
          <w:sz w:val="22"/>
          <w:szCs w:val="22"/>
          <w:lang w:val="fr-FR"/>
        </w:rPr>
        <w:t>les canaux électroniques professionnels opérationnels et d’informations utilisés ;</w:t>
      </w:r>
      <w:r w:rsidR="00A23EC9" w:rsidRPr="00294F6F">
        <w:rPr>
          <w:rFonts w:ascii="Arial" w:hAnsi="Arial" w:cs="Arial"/>
          <w:i/>
          <w:sz w:val="22"/>
          <w:szCs w:val="22"/>
          <w:lang w:val="fr-FR"/>
        </w:rPr>
        <w:t xml:space="preserve"> </w:t>
      </w:r>
      <w:r w:rsidRPr="00294F6F">
        <w:rPr>
          <w:rFonts w:ascii="Arial" w:hAnsi="Arial" w:cs="Arial"/>
          <w:i/>
          <w:sz w:val="22"/>
          <w:szCs w:val="22"/>
          <w:lang w:val="fr-FR"/>
        </w:rPr>
        <w:t>la politique et la sécurité informatique (logique et physique) interne;</w:t>
      </w:r>
      <w:r w:rsidR="00A23EC9" w:rsidRPr="00294F6F">
        <w:rPr>
          <w:rFonts w:ascii="Arial" w:hAnsi="Arial" w:cs="Arial"/>
          <w:i/>
          <w:sz w:val="22"/>
          <w:szCs w:val="22"/>
          <w:lang w:val="fr-FR"/>
        </w:rPr>
        <w:t xml:space="preserve"> </w:t>
      </w:r>
      <w:r w:rsidRPr="00294F6F">
        <w:rPr>
          <w:rFonts w:ascii="Arial" w:hAnsi="Arial" w:cs="Arial"/>
          <w:i/>
          <w:sz w:val="22"/>
          <w:szCs w:val="22"/>
          <w:lang w:val="fr-FR"/>
        </w:rPr>
        <w:t>la politique et les mesures de continuité de l’informatique (back ups, site de secours, …) et des activités des métiers ;</w:t>
      </w:r>
      <w:r w:rsidR="00A23EC9" w:rsidRPr="00294F6F">
        <w:rPr>
          <w:rFonts w:ascii="Arial" w:hAnsi="Arial" w:cs="Arial"/>
          <w:i/>
          <w:sz w:val="22"/>
          <w:szCs w:val="22"/>
          <w:lang w:val="fr-FR"/>
        </w:rPr>
        <w:t xml:space="preserve"> la liste d</w:t>
      </w:r>
      <w:r w:rsidRPr="00294F6F">
        <w:rPr>
          <w:rFonts w:ascii="Arial" w:hAnsi="Arial" w:cs="Arial"/>
          <w:i/>
          <w:sz w:val="22"/>
          <w:szCs w:val="22"/>
          <w:lang w:val="fr-FR"/>
        </w:rPr>
        <w:t>es services informatiques externalisés</w:t>
      </w:r>
      <w:r w:rsidR="008E6CED" w:rsidRPr="00294F6F">
        <w:rPr>
          <w:rFonts w:ascii="Arial" w:hAnsi="Arial" w:cs="Arial"/>
          <w:i/>
          <w:sz w:val="22"/>
          <w:szCs w:val="22"/>
          <w:lang w:val="fr-FR"/>
        </w:rPr>
        <w:t>. Des informations doivent être également communiquées concernant l’utilisation du Cloud Computing.</w:t>
      </w:r>
    </w:p>
    <w:p w:rsidR="008E6CED" w:rsidRPr="00294F6F" w:rsidRDefault="008E6CED" w:rsidP="00836E03">
      <w:pPr>
        <w:overflowPunct w:val="0"/>
        <w:autoSpaceDE w:val="0"/>
        <w:autoSpaceDN w:val="0"/>
        <w:adjustRightInd w:val="0"/>
        <w:jc w:val="both"/>
        <w:rPr>
          <w:rFonts w:ascii="Arial" w:hAnsi="Arial" w:cs="Arial"/>
          <w:i/>
          <w:sz w:val="22"/>
          <w:szCs w:val="22"/>
          <w:lang w:val="fr-FR"/>
        </w:rPr>
      </w:pPr>
    </w:p>
    <w:p w:rsidR="008E6CED" w:rsidRPr="00294F6F" w:rsidRDefault="008E6CED" w:rsidP="008E6CED">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50</w:t>
      </w:r>
      <w:r w:rsidRPr="00294F6F">
        <w:rPr>
          <w:rFonts w:ascii="Arial" w:hAnsi="Arial" w:cs="Arial"/>
          <w:i/>
          <w:sz w:val="22"/>
          <w:szCs w:val="22"/>
          <w:lang w:val="fr-FR"/>
        </w:rPr>
        <w:t xml:space="preserve">. Si l’entreprise compte proposer des contrats d’assurance via </w:t>
      </w:r>
      <w:r w:rsidRPr="00294F6F">
        <w:rPr>
          <w:rFonts w:ascii="Arial" w:hAnsi="Arial" w:cs="Arial"/>
          <w:i/>
          <w:sz w:val="22"/>
          <w:szCs w:val="22"/>
          <w:u w:val="single"/>
          <w:lang w:val="fr-FR"/>
        </w:rPr>
        <w:t>internet</w:t>
      </w:r>
      <w:r w:rsidRPr="00294F6F">
        <w:rPr>
          <w:rFonts w:ascii="Arial" w:hAnsi="Arial" w:cs="Arial"/>
          <w:i/>
          <w:sz w:val="22"/>
          <w:szCs w:val="22"/>
          <w:lang w:val="fr-FR"/>
        </w:rPr>
        <w:t>, veuillez décrire les contrats offerts et démontrer que l’entreprise dispose d’une organisation et d’un contrôle interne adéquat.</w:t>
      </w:r>
    </w:p>
    <w:p w:rsidR="00C16030" w:rsidRPr="00294F6F" w:rsidRDefault="00C16030" w:rsidP="00C16030">
      <w:pPr>
        <w:ind w:left="360"/>
        <w:rPr>
          <w:rFonts w:ascii="Arial" w:hAnsi="Arial" w:cs="Arial"/>
          <w:i/>
          <w:sz w:val="22"/>
          <w:szCs w:val="22"/>
          <w:lang w:val="fr-FR"/>
        </w:rPr>
      </w:pPr>
    </w:p>
    <w:p w:rsidR="00C16030" w:rsidRPr="00294F6F" w:rsidRDefault="00C16030" w:rsidP="00C16030">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51</w:t>
      </w:r>
      <w:r w:rsidRPr="00294F6F">
        <w:rPr>
          <w:rFonts w:ascii="Arial" w:hAnsi="Arial" w:cs="Arial"/>
          <w:i/>
          <w:sz w:val="22"/>
          <w:szCs w:val="22"/>
          <w:lang w:val="fr-FR"/>
        </w:rPr>
        <w:t xml:space="preserve">. Veuillez décrire les mesures que l’entreprise prendra pour assurer la prestation de ses services et </w:t>
      </w:r>
      <w:r w:rsidRPr="00294F6F">
        <w:rPr>
          <w:rFonts w:ascii="Arial" w:hAnsi="Arial" w:cs="Arial"/>
          <w:i/>
          <w:sz w:val="22"/>
          <w:szCs w:val="22"/>
          <w:u w:val="single"/>
          <w:lang w:val="fr-FR"/>
        </w:rPr>
        <w:t>l’exercice de son activité sans interruption</w:t>
      </w:r>
      <w:r w:rsidRPr="00294F6F">
        <w:rPr>
          <w:rFonts w:ascii="Arial" w:hAnsi="Arial" w:cs="Arial"/>
          <w:i/>
          <w:sz w:val="22"/>
          <w:szCs w:val="22"/>
          <w:lang w:val="fr-FR"/>
        </w:rPr>
        <w:t xml:space="preserve">. Veuillez préciser les procédures </w:t>
      </w:r>
      <w:r w:rsidR="008E6CED" w:rsidRPr="00294F6F">
        <w:rPr>
          <w:rFonts w:ascii="Arial" w:hAnsi="Arial" w:cs="Arial"/>
          <w:i/>
          <w:sz w:val="22"/>
          <w:szCs w:val="22"/>
          <w:lang w:val="fr-FR"/>
        </w:rPr>
        <w:t xml:space="preserve">qui seront </w:t>
      </w:r>
      <w:r w:rsidRPr="00294F6F">
        <w:rPr>
          <w:rFonts w:ascii="Arial" w:hAnsi="Arial" w:cs="Arial"/>
          <w:i/>
          <w:sz w:val="22"/>
          <w:szCs w:val="22"/>
          <w:lang w:val="fr-FR"/>
        </w:rPr>
        <w:t xml:space="preserve">adoptées afin d’assurer que, en cas de survenance d’une interruption grave et non planifiée de l’activité, l’entreprise puisse maintenir ou rétablir le plus rapidement possible ses fonctions critiques, et reprendre dans un délai raisonnable ses activités normales. </w:t>
      </w:r>
    </w:p>
    <w:p w:rsidR="008E6CED" w:rsidRPr="00294F6F" w:rsidRDefault="008E6CED" w:rsidP="00174459">
      <w:pPr>
        <w:jc w:val="both"/>
        <w:rPr>
          <w:rFonts w:ascii="Arial" w:hAnsi="Arial" w:cs="Arial"/>
          <w:b/>
          <w:i/>
          <w:sz w:val="22"/>
          <w:szCs w:val="22"/>
          <w:lang w:val="fr-FR"/>
        </w:rPr>
      </w:pPr>
    </w:p>
    <w:p w:rsidR="008E6CED" w:rsidRPr="00294F6F" w:rsidRDefault="008E6CED" w:rsidP="001459A8">
      <w:pPr>
        <w:pStyle w:val="Heading3"/>
        <w:jc w:val="both"/>
        <w:rPr>
          <w:sz w:val="22"/>
          <w:szCs w:val="22"/>
          <w:u w:val="single"/>
          <w:lang w:val="fr-BE"/>
        </w:rPr>
      </w:pPr>
      <w:r w:rsidRPr="00294F6F">
        <w:rPr>
          <w:sz w:val="22"/>
          <w:szCs w:val="22"/>
          <w:u w:val="single"/>
          <w:lang w:val="fr-BE"/>
        </w:rPr>
        <w:t xml:space="preserve">2.3.5. Administration centrale </w:t>
      </w:r>
    </w:p>
    <w:p w:rsidR="008E6CED" w:rsidRPr="00294F6F" w:rsidRDefault="008E6CED" w:rsidP="00C16030">
      <w:pPr>
        <w:rPr>
          <w:rFonts w:ascii="Arial" w:hAnsi="Arial" w:cs="Arial"/>
          <w:b/>
          <w:i/>
          <w:sz w:val="22"/>
          <w:szCs w:val="22"/>
          <w:lang w:val="fr-FR"/>
        </w:rPr>
      </w:pPr>
    </w:p>
    <w:p w:rsidR="008E6CED" w:rsidRPr="00294F6F" w:rsidRDefault="008E6CED" w:rsidP="008E6CED">
      <w:pPr>
        <w:spacing w:line="240" w:lineRule="atLeast"/>
        <w:jc w:val="both"/>
        <w:rPr>
          <w:rFonts w:ascii="Arial" w:hAnsi="Arial" w:cs="Arial"/>
          <w:sz w:val="22"/>
          <w:szCs w:val="22"/>
          <w:lang w:val="fr-BE"/>
        </w:rPr>
      </w:pPr>
      <w:r w:rsidRPr="00294F6F">
        <w:rPr>
          <w:rFonts w:ascii="Arial" w:hAnsi="Arial" w:cs="Arial"/>
          <w:sz w:val="22"/>
          <w:szCs w:val="22"/>
          <w:lang w:val="fr-BE"/>
        </w:rPr>
        <w:t xml:space="preserve">L’article 61 de la loi </w:t>
      </w:r>
      <w:r w:rsidR="005064A4" w:rsidRPr="00294F6F">
        <w:rPr>
          <w:rFonts w:ascii="Arial" w:hAnsi="Arial" w:cs="Arial"/>
          <w:sz w:val="22"/>
          <w:szCs w:val="22"/>
          <w:lang w:val="fr-BE"/>
        </w:rPr>
        <w:t>prévoit</w:t>
      </w:r>
      <w:r w:rsidRPr="00294F6F">
        <w:rPr>
          <w:rFonts w:ascii="Arial" w:hAnsi="Arial" w:cs="Arial"/>
          <w:sz w:val="22"/>
          <w:szCs w:val="22"/>
          <w:lang w:val="fr-BE"/>
        </w:rPr>
        <w:t xml:space="preserve"> que l’entreprise doit avoir son administration centrale en Belgique.  Pour plus d’informations à ce sujet, il est renvoyé </w:t>
      </w:r>
      <w:r w:rsidR="00606FCA" w:rsidRPr="00294F6F">
        <w:rPr>
          <w:rFonts w:ascii="Arial" w:hAnsi="Arial" w:cs="Arial"/>
          <w:sz w:val="22"/>
          <w:szCs w:val="22"/>
          <w:lang w:val="fr-BE"/>
        </w:rPr>
        <w:t>à la section 4.6</w:t>
      </w:r>
      <w:r w:rsidRPr="00294F6F">
        <w:rPr>
          <w:rFonts w:ascii="Arial" w:hAnsi="Arial" w:cs="Arial"/>
          <w:sz w:val="22"/>
          <w:szCs w:val="22"/>
          <w:lang w:val="fr-BE"/>
        </w:rPr>
        <w:t xml:space="preserve"> de la circulaire 2016-31.</w:t>
      </w:r>
    </w:p>
    <w:p w:rsidR="008E6CED" w:rsidRPr="00294F6F" w:rsidRDefault="008E6CED" w:rsidP="008E6CED">
      <w:pPr>
        <w:spacing w:line="240" w:lineRule="atLeast"/>
        <w:jc w:val="both"/>
        <w:rPr>
          <w:rFonts w:ascii="Arial" w:hAnsi="Arial" w:cs="Arial"/>
          <w:i/>
          <w:sz w:val="22"/>
          <w:szCs w:val="22"/>
          <w:lang w:val="fr-FR"/>
        </w:rPr>
      </w:pPr>
    </w:p>
    <w:p w:rsidR="008E6CED" w:rsidRPr="00294F6F" w:rsidRDefault="008E6CED" w:rsidP="008E6CED">
      <w:pPr>
        <w:spacing w:line="240" w:lineRule="atLeast"/>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52</w:t>
      </w:r>
      <w:r w:rsidRPr="00294F6F">
        <w:rPr>
          <w:rFonts w:ascii="Arial" w:hAnsi="Arial" w:cs="Arial"/>
          <w:i/>
          <w:sz w:val="22"/>
          <w:szCs w:val="22"/>
          <w:lang w:val="fr-FR"/>
        </w:rPr>
        <w:t>. Veuillez décrire les mesures qui seront prise</w:t>
      </w:r>
      <w:r w:rsidR="00A73156" w:rsidRPr="00294F6F">
        <w:rPr>
          <w:rFonts w:ascii="Arial" w:hAnsi="Arial" w:cs="Arial"/>
          <w:i/>
          <w:sz w:val="22"/>
          <w:szCs w:val="22"/>
          <w:lang w:val="fr-FR"/>
        </w:rPr>
        <w:t>s</w:t>
      </w:r>
      <w:r w:rsidRPr="00294F6F">
        <w:rPr>
          <w:rFonts w:ascii="Arial" w:hAnsi="Arial" w:cs="Arial"/>
          <w:i/>
          <w:sz w:val="22"/>
          <w:szCs w:val="22"/>
          <w:lang w:val="fr-FR"/>
        </w:rPr>
        <w:t xml:space="preserve"> pour respecter la condition d’agrément relative à l’administration centrale.</w:t>
      </w:r>
    </w:p>
    <w:p w:rsidR="00C157AD" w:rsidRPr="00294F6F" w:rsidRDefault="00C157AD" w:rsidP="00C16030">
      <w:pPr>
        <w:rPr>
          <w:rFonts w:ascii="Arial" w:hAnsi="Arial" w:cs="Arial"/>
          <w:b/>
          <w:i/>
          <w:sz w:val="22"/>
          <w:szCs w:val="22"/>
          <w:lang w:val="fr-FR"/>
        </w:rPr>
      </w:pPr>
    </w:p>
    <w:p w:rsidR="008E6CED" w:rsidRPr="00294F6F" w:rsidRDefault="008E6CED" w:rsidP="001459A8">
      <w:pPr>
        <w:pStyle w:val="Heading3"/>
        <w:jc w:val="both"/>
        <w:rPr>
          <w:sz w:val="22"/>
          <w:szCs w:val="22"/>
          <w:u w:val="single"/>
          <w:lang w:val="fr-BE"/>
        </w:rPr>
      </w:pPr>
      <w:r w:rsidRPr="00294F6F">
        <w:rPr>
          <w:sz w:val="22"/>
          <w:szCs w:val="22"/>
          <w:u w:val="single"/>
          <w:lang w:val="fr-BE"/>
        </w:rPr>
        <w:t xml:space="preserve">2.3.6. Protection des créanciers d’assurance </w:t>
      </w:r>
    </w:p>
    <w:p w:rsidR="008E6CED" w:rsidRPr="00294F6F" w:rsidRDefault="008E6CED" w:rsidP="00C16030">
      <w:pPr>
        <w:rPr>
          <w:rFonts w:ascii="Arial" w:hAnsi="Arial" w:cs="Arial"/>
          <w:b/>
          <w:i/>
          <w:sz w:val="22"/>
          <w:szCs w:val="22"/>
          <w:lang w:val="fr-FR"/>
        </w:rPr>
      </w:pPr>
    </w:p>
    <w:p w:rsidR="005064A4" w:rsidRPr="00294F6F" w:rsidRDefault="005064A4" w:rsidP="00836E03">
      <w:pPr>
        <w:jc w:val="both"/>
        <w:rPr>
          <w:rFonts w:ascii="Arial" w:hAnsi="Arial" w:cs="Arial"/>
          <w:b/>
          <w:i/>
          <w:sz w:val="22"/>
          <w:szCs w:val="22"/>
          <w:lang w:val="fr-FR"/>
        </w:rPr>
      </w:pPr>
      <w:r w:rsidRPr="00294F6F">
        <w:rPr>
          <w:rFonts w:ascii="Arial" w:hAnsi="Arial" w:cs="Arial"/>
          <w:sz w:val="22"/>
          <w:szCs w:val="22"/>
          <w:lang w:val="fr-FR"/>
        </w:rPr>
        <w:t>L’article 62 de la loi prévoit que</w:t>
      </w:r>
      <w:r w:rsidR="00405DEE" w:rsidRPr="00294F6F">
        <w:rPr>
          <w:rFonts w:ascii="Arial" w:hAnsi="Arial" w:cs="Arial"/>
          <w:sz w:val="22"/>
          <w:szCs w:val="22"/>
          <w:lang w:val="fr-FR"/>
        </w:rPr>
        <w:t>, si l’entreprise pratique une assurance vie, elle doit</w:t>
      </w:r>
      <w:r w:rsidR="00405DEE" w:rsidRPr="00294F6F">
        <w:rPr>
          <w:rFonts w:ascii="Arial" w:hAnsi="Arial" w:cs="Arial"/>
          <w:sz w:val="22"/>
          <w:szCs w:val="22"/>
          <w:lang w:val="fr-BE"/>
        </w:rPr>
        <w:t xml:space="preserve"> </w:t>
      </w:r>
      <w:r w:rsidRPr="00294F6F">
        <w:rPr>
          <w:rFonts w:ascii="Arial" w:hAnsi="Arial" w:cs="Arial"/>
          <w:sz w:val="22"/>
          <w:szCs w:val="22"/>
          <w:lang w:val="fr-BE"/>
        </w:rPr>
        <w:t>adhérer</w:t>
      </w:r>
      <w:r w:rsidRPr="00294F6F">
        <w:rPr>
          <w:rFonts w:ascii="Arial" w:hAnsi="Arial" w:cs="Arial"/>
          <w:sz w:val="22"/>
          <w:szCs w:val="22"/>
        </w:rPr>
        <w:t xml:space="preserve"> à un</w:t>
      </w:r>
      <w:r w:rsidRPr="00294F6F">
        <w:rPr>
          <w:rFonts w:ascii="Arial" w:hAnsi="Arial" w:cs="Arial"/>
          <w:sz w:val="22"/>
          <w:szCs w:val="22"/>
          <w:lang w:val="fr-BE"/>
        </w:rPr>
        <w:t xml:space="preserve"> système</w:t>
      </w:r>
      <w:r w:rsidRPr="00294F6F">
        <w:rPr>
          <w:rFonts w:ascii="Arial" w:hAnsi="Arial" w:cs="Arial"/>
          <w:sz w:val="22"/>
          <w:szCs w:val="22"/>
        </w:rPr>
        <w:t xml:space="preserve"> de protection des assurances </w:t>
      </w:r>
      <w:r w:rsidR="00405DEE" w:rsidRPr="00294F6F">
        <w:rPr>
          <w:rFonts w:ascii="Arial" w:hAnsi="Arial" w:cs="Arial"/>
          <w:sz w:val="22"/>
          <w:szCs w:val="22"/>
        </w:rPr>
        <w:t>et le financer</w:t>
      </w:r>
      <w:r w:rsidR="00405DEE" w:rsidRPr="00294F6F">
        <w:rPr>
          <w:rFonts w:ascii="Arial" w:hAnsi="Arial" w:cs="Arial"/>
          <w:sz w:val="22"/>
          <w:szCs w:val="22"/>
          <w:lang w:val="fr-BE"/>
        </w:rPr>
        <w:t xml:space="preserve"> en</w:t>
      </w:r>
      <w:r w:rsidR="00405DEE" w:rsidRPr="00294F6F">
        <w:rPr>
          <w:rFonts w:ascii="Arial" w:hAnsi="Arial" w:cs="Arial"/>
          <w:sz w:val="22"/>
          <w:szCs w:val="22"/>
        </w:rPr>
        <w:t xml:space="preserve"> vue de s’</w:t>
      </w:r>
      <w:r w:rsidRPr="00294F6F">
        <w:rPr>
          <w:rFonts w:ascii="Arial" w:hAnsi="Arial" w:cs="Arial"/>
          <w:sz w:val="22"/>
          <w:szCs w:val="22"/>
        </w:rPr>
        <w:t>assurer</w:t>
      </w:r>
      <w:r w:rsidR="00405DEE" w:rsidRPr="00294F6F">
        <w:rPr>
          <w:rFonts w:ascii="Arial" w:hAnsi="Arial" w:cs="Arial"/>
          <w:sz w:val="22"/>
          <w:szCs w:val="22"/>
        </w:rPr>
        <w:t xml:space="preserve"> qu’e</w:t>
      </w:r>
      <w:r w:rsidRPr="00294F6F">
        <w:rPr>
          <w:rFonts w:ascii="Arial" w:hAnsi="Arial" w:cs="Arial"/>
          <w:sz w:val="22"/>
          <w:szCs w:val="22"/>
        </w:rPr>
        <w:t>n cas de défaillance</w:t>
      </w:r>
      <w:r w:rsidR="008955F1" w:rsidRPr="00294F6F">
        <w:rPr>
          <w:rFonts w:ascii="Arial" w:hAnsi="Arial" w:cs="Arial"/>
          <w:sz w:val="22"/>
          <w:szCs w:val="22"/>
        </w:rPr>
        <w:t>,</w:t>
      </w:r>
      <w:r w:rsidRPr="00294F6F">
        <w:rPr>
          <w:rFonts w:ascii="Arial" w:hAnsi="Arial" w:cs="Arial"/>
          <w:sz w:val="22"/>
          <w:szCs w:val="22"/>
        </w:rPr>
        <w:t xml:space="preserve"> </w:t>
      </w:r>
      <w:r w:rsidR="00405DEE" w:rsidRPr="00294F6F">
        <w:rPr>
          <w:rFonts w:ascii="Arial" w:hAnsi="Arial" w:cs="Arial"/>
          <w:sz w:val="22"/>
          <w:szCs w:val="22"/>
        </w:rPr>
        <w:t xml:space="preserve">il y ait </w:t>
      </w:r>
      <w:r w:rsidRPr="00294F6F">
        <w:rPr>
          <w:rFonts w:ascii="Arial" w:hAnsi="Arial" w:cs="Arial"/>
          <w:sz w:val="22"/>
          <w:szCs w:val="22"/>
        </w:rPr>
        <w:t xml:space="preserve">une indemnisation des créanciers d'assurance en ce qui concerne les contrats d'assurance sur la vie avec rendement garanti relevant de la branche 21 mentionnée à l'Annexe II </w:t>
      </w:r>
      <w:r w:rsidR="00405DEE" w:rsidRPr="00294F6F">
        <w:rPr>
          <w:rFonts w:ascii="Arial" w:hAnsi="Arial" w:cs="Arial"/>
          <w:sz w:val="22"/>
          <w:szCs w:val="22"/>
        </w:rPr>
        <w:t xml:space="preserve">de la loi </w:t>
      </w:r>
      <w:r w:rsidRPr="00294F6F">
        <w:rPr>
          <w:rFonts w:ascii="Arial" w:hAnsi="Arial" w:cs="Arial"/>
          <w:sz w:val="22"/>
          <w:szCs w:val="22"/>
        </w:rPr>
        <w:t>ou toute autre catégorie de contrats couverts par un tel système.</w:t>
      </w:r>
    </w:p>
    <w:p w:rsidR="00405DEE" w:rsidRPr="00294F6F" w:rsidRDefault="00405DEE" w:rsidP="00836E03">
      <w:pPr>
        <w:jc w:val="both"/>
        <w:rPr>
          <w:rFonts w:ascii="Arial" w:hAnsi="Arial" w:cs="Arial"/>
          <w:b/>
          <w:i/>
          <w:sz w:val="22"/>
          <w:szCs w:val="22"/>
          <w:lang w:val="fr-FR"/>
        </w:rPr>
      </w:pPr>
    </w:p>
    <w:p w:rsidR="008955F1" w:rsidRPr="00294F6F" w:rsidRDefault="00405DEE" w:rsidP="00836E03">
      <w:pPr>
        <w:jc w:val="both"/>
        <w:rPr>
          <w:rFonts w:ascii="Arial" w:hAnsi="Arial" w:cs="Arial"/>
          <w:i/>
          <w:sz w:val="22"/>
          <w:szCs w:val="22"/>
        </w:rPr>
      </w:pPr>
      <w:r w:rsidRPr="00294F6F">
        <w:rPr>
          <w:rFonts w:ascii="Arial" w:hAnsi="Arial" w:cs="Arial"/>
          <w:i/>
          <w:sz w:val="22"/>
          <w:szCs w:val="22"/>
          <w:lang w:val="fr-FR"/>
        </w:rPr>
        <w:t>Q</w:t>
      </w:r>
      <w:r w:rsidR="001D3FA0" w:rsidRPr="00294F6F">
        <w:rPr>
          <w:rFonts w:ascii="Arial" w:hAnsi="Arial" w:cs="Arial"/>
          <w:i/>
          <w:sz w:val="22"/>
          <w:szCs w:val="22"/>
          <w:lang w:val="fr-FR"/>
        </w:rPr>
        <w:t>53</w:t>
      </w:r>
      <w:r w:rsidR="00C157AD" w:rsidRPr="00294F6F">
        <w:rPr>
          <w:rFonts w:ascii="Arial" w:hAnsi="Arial" w:cs="Arial"/>
          <w:i/>
          <w:sz w:val="22"/>
          <w:szCs w:val="22"/>
          <w:lang w:val="fr-FR"/>
        </w:rPr>
        <w:t xml:space="preserve">. </w:t>
      </w:r>
      <w:r w:rsidR="00E733F2" w:rsidRPr="00294F6F">
        <w:rPr>
          <w:rFonts w:ascii="Arial" w:hAnsi="Arial" w:cs="Arial"/>
          <w:i/>
          <w:sz w:val="22"/>
          <w:szCs w:val="22"/>
          <w:lang w:val="fr-FR"/>
        </w:rPr>
        <w:t xml:space="preserve">Si l’entreprise envisage d’exercer des activités vie branche 21, veuillez fournir la preuve que l’entreprise a adhéré au </w:t>
      </w:r>
      <w:r w:rsidR="00E733F2" w:rsidRPr="00294F6F">
        <w:rPr>
          <w:rFonts w:ascii="Arial" w:hAnsi="Arial" w:cs="Arial"/>
          <w:i/>
          <w:sz w:val="22"/>
          <w:szCs w:val="22"/>
        </w:rPr>
        <w:t xml:space="preserve">Fonds de Garantie pour la protection des produits d'assurance "branche 21".  </w:t>
      </w:r>
    </w:p>
    <w:p w:rsidR="00275B9D" w:rsidRDefault="00275B9D" w:rsidP="00836E03">
      <w:pPr>
        <w:jc w:val="both"/>
        <w:rPr>
          <w:rFonts w:ascii="Arial" w:hAnsi="Arial" w:cs="Arial"/>
          <w:i/>
          <w:sz w:val="22"/>
          <w:szCs w:val="22"/>
        </w:rPr>
      </w:pPr>
    </w:p>
    <w:p w:rsidR="00C16030" w:rsidRPr="00294F6F" w:rsidRDefault="00275B9D" w:rsidP="00836E03">
      <w:pPr>
        <w:jc w:val="both"/>
        <w:rPr>
          <w:rFonts w:ascii="Arial" w:hAnsi="Arial" w:cs="Arial"/>
          <w:sz w:val="22"/>
          <w:szCs w:val="22"/>
          <w:lang w:val="fr-BE"/>
        </w:rPr>
      </w:pPr>
      <w:r>
        <w:rPr>
          <w:rFonts w:ascii="Arial" w:hAnsi="Arial" w:cs="Arial"/>
          <w:i/>
          <w:sz w:val="22"/>
          <w:szCs w:val="22"/>
        </w:rPr>
        <w:t xml:space="preserve">Q54. </w:t>
      </w:r>
      <w:r w:rsidR="00E733F2" w:rsidRPr="00294F6F">
        <w:rPr>
          <w:rFonts w:ascii="Arial" w:hAnsi="Arial" w:cs="Arial"/>
          <w:i/>
          <w:sz w:val="22"/>
          <w:szCs w:val="22"/>
        </w:rPr>
        <w:t>Si l’entreprise envisage d’exercer des activité</w:t>
      </w:r>
      <w:r w:rsidR="008955F1" w:rsidRPr="00294F6F">
        <w:rPr>
          <w:rFonts w:ascii="Arial" w:hAnsi="Arial" w:cs="Arial"/>
          <w:i/>
          <w:sz w:val="22"/>
          <w:szCs w:val="22"/>
        </w:rPr>
        <w:t>s</w:t>
      </w:r>
      <w:r w:rsidR="00E733F2" w:rsidRPr="00294F6F">
        <w:rPr>
          <w:rFonts w:ascii="Arial" w:hAnsi="Arial" w:cs="Arial"/>
          <w:i/>
          <w:sz w:val="22"/>
          <w:szCs w:val="22"/>
        </w:rPr>
        <w:t xml:space="preserve"> en branch</w:t>
      </w:r>
      <w:r w:rsidR="008955F1" w:rsidRPr="00294F6F">
        <w:rPr>
          <w:rFonts w:ascii="Arial" w:hAnsi="Arial" w:cs="Arial"/>
          <w:i/>
          <w:sz w:val="22"/>
          <w:szCs w:val="22"/>
        </w:rPr>
        <w:t>e</w:t>
      </w:r>
      <w:r w:rsidR="00E733F2" w:rsidRPr="00294F6F">
        <w:rPr>
          <w:rFonts w:ascii="Arial" w:hAnsi="Arial" w:cs="Arial"/>
          <w:i/>
          <w:sz w:val="22"/>
          <w:szCs w:val="22"/>
        </w:rPr>
        <w:t xml:space="preserve"> 1 et 10, veuillez également fournir la </w:t>
      </w:r>
      <w:r w:rsidR="008955F1" w:rsidRPr="00294F6F">
        <w:rPr>
          <w:rFonts w:ascii="Arial" w:hAnsi="Arial" w:cs="Arial"/>
          <w:i/>
          <w:sz w:val="22"/>
          <w:szCs w:val="22"/>
        </w:rPr>
        <w:t xml:space="preserve">preuve </w:t>
      </w:r>
      <w:r w:rsidR="00E733F2" w:rsidRPr="00294F6F">
        <w:rPr>
          <w:rFonts w:ascii="Arial" w:hAnsi="Arial" w:cs="Arial"/>
          <w:i/>
          <w:sz w:val="22"/>
          <w:szCs w:val="22"/>
        </w:rPr>
        <w:t xml:space="preserve">que </w:t>
      </w:r>
      <w:r w:rsidR="008955F1" w:rsidRPr="00294F6F">
        <w:rPr>
          <w:rFonts w:ascii="Arial" w:hAnsi="Arial" w:cs="Arial"/>
          <w:i/>
          <w:sz w:val="22"/>
          <w:szCs w:val="22"/>
        </w:rPr>
        <w:t>l</w:t>
      </w:r>
      <w:r w:rsidR="00E733F2" w:rsidRPr="00294F6F">
        <w:rPr>
          <w:rFonts w:ascii="Arial" w:hAnsi="Arial" w:cs="Arial"/>
          <w:i/>
          <w:sz w:val="22"/>
          <w:szCs w:val="22"/>
        </w:rPr>
        <w:t xml:space="preserve">es démarches ont été réalisées en vue de s’affilier </w:t>
      </w:r>
      <w:r w:rsidR="00E733F2" w:rsidRPr="00294F6F">
        <w:rPr>
          <w:rFonts w:ascii="Arial" w:hAnsi="Arial" w:cs="Arial"/>
          <w:i/>
          <w:sz w:val="22"/>
          <w:szCs w:val="22"/>
          <w:lang w:val="fr-FR"/>
        </w:rPr>
        <w:t xml:space="preserve">(i) </w:t>
      </w:r>
      <w:r w:rsidR="00C157AD" w:rsidRPr="00294F6F">
        <w:rPr>
          <w:rFonts w:ascii="Arial" w:hAnsi="Arial" w:cs="Arial"/>
          <w:i/>
          <w:sz w:val="22"/>
          <w:szCs w:val="22"/>
          <w:lang w:val="fr-FR"/>
        </w:rPr>
        <w:t>au Fonds des Accidents du Travail</w:t>
      </w:r>
      <w:r w:rsidR="00E733F2" w:rsidRPr="00294F6F">
        <w:rPr>
          <w:rFonts w:ascii="Arial" w:hAnsi="Arial" w:cs="Arial"/>
          <w:i/>
          <w:sz w:val="22"/>
          <w:szCs w:val="22"/>
          <w:lang w:val="fr-FR"/>
        </w:rPr>
        <w:t xml:space="preserve"> et (ii) au </w:t>
      </w:r>
      <w:r w:rsidR="00C157AD" w:rsidRPr="00294F6F">
        <w:rPr>
          <w:rFonts w:ascii="Arial" w:hAnsi="Arial" w:cs="Arial"/>
          <w:i/>
          <w:sz w:val="22"/>
          <w:szCs w:val="22"/>
          <w:lang w:val="fr-FR"/>
        </w:rPr>
        <w:t>Fonds commun de garantie</w:t>
      </w:r>
      <w:r w:rsidR="00C157AD" w:rsidRPr="00294F6F">
        <w:rPr>
          <w:rFonts w:ascii="Arial" w:hAnsi="Arial" w:cs="Arial"/>
          <w:sz w:val="22"/>
          <w:szCs w:val="22"/>
          <w:lang w:val="fr-FR"/>
        </w:rPr>
        <w:t xml:space="preserve"> </w:t>
      </w:r>
      <w:r w:rsidR="00C157AD" w:rsidRPr="00294F6F">
        <w:rPr>
          <w:rFonts w:ascii="Arial" w:hAnsi="Arial" w:cs="Arial"/>
          <w:i/>
          <w:sz w:val="22"/>
          <w:szCs w:val="22"/>
          <w:lang w:val="fr-FR"/>
        </w:rPr>
        <w:t>automobile</w:t>
      </w:r>
      <w:r w:rsidR="00E733F2" w:rsidRPr="00294F6F">
        <w:rPr>
          <w:rFonts w:ascii="Arial" w:hAnsi="Arial" w:cs="Arial"/>
          <w:sz w:val="22"/>
          <w:szCs w:val="22"/>
          <w:lang w:val="fr-FR"/>
        </w:rPr>
        <w:t>.</w:t>
      </w:r>
    </w:p>
    <w:p w:rsidR="00C16030" w:rsidRPr="00294F6F" w:rsidRDefault="00C16030" w:rsidP="00174459">
      <w:pPr>
        <w:pStyle w:val="Heading3"/>
        <w:jc w:val="both"/>
        <w:rPr>
          <w:sz w:val="22"/>
          <w:szCs w:val="22"/>
          <w:u w:val="single"/>
          <w:lang w:val="fr-BE"/>
        </w:rPr>
      </w:pPr>
      <w:r w:rsidRPr="00294F6F">
        <w:rPr>
          <w:sz w:val="22"/>
          <w:szCs w:val="22"/>
          <w:u w:val="single"/>
          <w:lang w:val="fr-BE"/>
        </w:rPr>
        <w:t>2.3.</w:t>
      </w:r>
      <w:r w:rsidR="00405DEE" w:rsidRPr="00294F6F">
        <w:rPr>
          <w:sz w:val="22"/>
          <w:szCs w:val="22"/>
          <w:u w:val="single"/>
          <w:lang w:val="fr-BE"/>
        </w:rPr>
        <w:t xml:space="preserve">7. </w:t>
      </w:r>
      <w:r w:rsidRPr="00294F6F">
        <w:rPr>
          <w:sz w:val="22"/>
          <w:szCs w:val="22"/>
          <w:u w:val="single"/>
          <w:lang w:val="fr-BE"/>
        </w:rPr>
        <w:t xml:space="preserve">Commissaire agréé </w:t>
      </w:r>
    </w:p>
    <w:p w:rsidR="00C16030" w:rsidRPr="00294F6F" w:rsidRDefault="00C16030" w:rsidP="00C16030">
      <w:pPr>
        <w:jc w:val="both"/>
        <w:rPr>
          <w:rFonts w:ascii="Arial" w:hAnsi="Arial" w:cs="Arial"/>
          <w:sz w:val="22"/>
          <w:szCs w:val="22"/>
          <w:lang w:val="fr-BE"/>
        </w:rPr>
      </w:pPr>
    </w:p>
    <w:p w:rsidR="00975319" w:rsidRPr="00294F6F" w:rsidRDefault="004F317F" w:rsidP="00975319">
      <w:pPr>
        <w:jc w:val="both"/>
        <w:rPr>
          <w:rFonts w:ascii="Arial" w:hAnsi="Arial" w:cs="Arial"/>
          <w:sz w:val="22"/>
          <w:szCs w:val="22"/>
          <w:lang w:val="fr-FR"/>
        </w:rPr>
      </w:pPr>
      <w:r w:rsidRPr="00294F6F">
        <w:rPr>
          <w:rFonts w:ascii="Arial" w:hAnsi="Arial" w:cs="Arial"/>
          <w:sz w:val="22"/>
          <w:szCs w:val="22"/>
          <w:lang w:val="fr-FR"/>
        </w:rPr>
        <w:t>Les articles 325 et suivants</w:t>
      </w:r>
      <w:r w:rsidR="008955F1" w:rsidRPr="00294F6F">
        <w:rPr>
          <w:rFonts w:ascii="Arial" w:hAnsi="Arial" w:cs="Arial"/>
          <w:sz w:val="22"/>
          <w:szCs w:val="22"/>
          <w:lang w:val="fr-FR"/>
        </w:rPr>
        <w:t xml:space="preserve"> de l</w:t>
      </w:r>
      <w:r w:rsidR="00975319" w:rsidRPr="00294F6F">
        <w:rPr>
          <w:rFonts w:ascii="Arial" w:hAnsi="Arial" w:cs="Arial"/>
          <w:sz w:val="22"/>
          <w:szCs w:val="22"/>
          <w:lang w:val="fr-FR"/>
        </w:rPr>
        <w:t xml:space="preserve">a loi </w:t>
      </w:r>
      <w:r w:rsidRPr="00294F6F">
        <w:rPr>
          <w:rFonts w:ascii="Arial" w:hAnsi="Arial" w:cs="Arial"/>
          <w:sz w:val="22"/>
          <w:szCs w:val="22"/>
          <w:lang w:val="fr-FR"/>
        </w:rPr>
        <w:t>requièrent</w:t>
      </w:r>
      <w:r w:rsidR="00975319" w:rsidRPr="00294F6F">
        <w:rPr>
          <w:rFonts w:ascii="Arial" w:hAnsi="Arial" w:cs="Arial"/>
          <w:sz w:val="22"/>
          <w:szCs w:val="22"/>
          <w:lang w:val="fr-FR"/>
        </w:rPr>
        <w:t xml:space="preserve"> que les entreprises d’assurance nomment un commissaire agréé. Ce commissaire doit être choisi parmi les réviseurs ou entreprises de réviseurs agréés par la Banque, et la désignation doit faire l'objet d'un accord préalable de la Banque.</w:t>
      </w:r>
    </w:p>
    <w:p w:rsidR="00975319" w:rsidRPr="00294F6F" w:rsidRDefault="00975319" w:rsidP="00C16030">
      <w:pPr>
        <w:jc w:val="both"/>
        <w:rPr>
          <w:rFonts w:ascii="Arial" w:hAnsi="Arial" w:cs="Arial"/>
          <w:sz w:val="22"/>
          <w:szCs w:val="22"/>
          <w:lang w:val="fr-BE"/>
        </w:rPr>
      </w:pPr>
    </w:p>
    <w:p w:rsidR="00C16030" w:rsidRPr="00294F6F" w:rsidRDefault="00C16030" w:rsidP="00C16030">
      <w:pPr>
        <w:jc w:val="both"/>
        <w:rPr>
          <w:rFonts w:ascii="Arial" w:hAnsi="Arial" w:cs="Arial"/>
          <w:i/>
          <w:sz w:val="22"/>
          <w:szCs w:val="22"/>
          <w:lang w:val="fr-FR"/>
        </w:rPr>
      </w:pPr>
      <w:r w:rsidRPr="00294F6F">
        <w:rPr>
          <w:rFonts w:ascii="Arial" w:hAnsi="Arial" w:cs="Arial"/>
          <w:i/>
          <w:sz w:val="22"/>
          <w:szCs w:val="22"/>
          <w:lang w:val="fr-FR"/>
        </w:rPr>
        <w:t>Q</w:t>
      </w:r>
      <w:r w:rsidR="001D3FA0" w:rsidRPr="00294F6F">
        <w:rPr>
          <w:rFonts w:ascii="Arial" w:hAnsi="Arial" w:cs="Arial"/>
          <w:i/>
          <w:sz w:val="22"/>
          <w:szCs w:val="22"/>
          <w:lang w:val="fr-FR"/>
        </w:rPr>
        <w:t>5</w:t>
      </w:r>
      <w:r w:rsidR="00275B9D">
        <w:rPr>
          <w:rFonts w:ascii="Arial" w:hAnsi="Arial" w:cs="Arial"/>
          <w:i/>
          <w:sz w:val="22"/>
          <w:szCs w:val="22"/>
          <w:lang w:val="fr-FR"/>
        </w:rPr>
        <w:t>5</w:t>
      </w:r>
      <w:r w:rsidRPr="00294F6F">
        <w:rPr>
          <w:rFonts w:ascii="Arial" w:hAnsi="Arial" w:cs="Arial"/>
          <w:i/>
          <w:sz w:val="22"/>
          <w:szCs w:val="22"/>
          <w:lang w:val="fr-FR"/>
        </w:rPr>
        <w:t xml:space="preserve">.Veuiller fournir, au moyen du formulaire de proposition de désignation repris en annexe </w:t>
      </w:r>
      <w:r w:rsidR="000A5750" w:rsidRPr="00294F6F">
        <w:rPr>
          <w:rFonts w:ascii="Arial" w:hAnsi="Arial" w:cs="Arial"/>
          <w:i/>
          <w:sz w:val="22"/>
          <w:szCs w:val="22"/>
          <w:lang w:val="fr-FR"/>
        </w:rPr>
        <w:t xml:space="preserve">17  </w:t>
      </w:r>
      <w:r w:rsidRPr="00294F6F">
        <w:rPr>
          <w:rFonts w:ascii="Arial" w:hAnsi="Arial" w:cs="Arial"/>
          <w:i/>
          <w:sz w:val="22"/>
          <w:szCs w:val="22"/>
          <w:lang w:val="fr-FR"/>
        </w:rPr>
        <w:t>du présent mémorandum les renseignements utiles concernant la ou les personnes à qui/auxquelles il est envisagé de confier le mandat de commissaire.</w:t>
      </w:r>
    </w:p>
    <w:p w:rsidR="005B7BA5" w:rsidRPr="00294F6F" w:rsidRDefault="00113846" w:rsidP="00836E03">
      <w:pPr>
        <w:jc w:val="both"/>
        <w:rPr>
          <w:rFonts w:ascii="Arial" w:hAnsi="Arial" w:cs="Arial"/>
          <w:i/>
          <w:sz w:val="22"/>
          <w:szCs w:val="22"/>
          <w:lang w:val="fr-FR"/>
        </w:rPr>
      </w:pPr>
      <w:bookmarkStart w:id="15" w:name="_Toc111518169"/>
      <w:r w:rsidRPr="00294F6F">
        <w:rPr>
          <w:rFonts w:ascii="Arial" w:hAnsi="Arial" w:cs="Arial"/>
          <w:i/>
          <w:sz w:val="22"/>
          <w:szCs w:val="22"/>
          <w:lang w:val="fr-FR"/>
        </w:rPr>
        <w:br w:type="page"/>
      </w:r>
    </w:p>
    <w:p w:rsidR="005B7BA5" w:rsidRPr="00294F6F" w:rsidRDefault="005B7BA5" w:rsidP="005B7BA5">
      <w:pPr>
        <w:pStyle w:val="Heading2"/>
        <w:rPr>
          <w:i w:val="0"/>
          <w:iCs w:val="0"/>
          <w:sz w:val="32"/>
          <w:szCs w:val="32"/>
          <w:u w:val="single"/>
          <w:lang w:val="fr-BE"/>
        </w:rPr>
      </w:pPr>
      <w:r w:rsidRPr="00294F6F">
        <w:rPr>
          <w:i w:val="0"/>
          <w:iCs w:val="0"/>
          <w:sz w:val="32"/>
          <w:szCs w:val="32"/>
          <w:lang w:val="fr-BE"/>
        </w:rPr>
        <w:t xml:space="preserve">2.4. </w:t>
      </w:r>
      <w:r w:rsidR="00446B51" w:rsidRPr="00294F6F">
        <w:rPr>
          <w:i w:val="0"/>
          <w:iCs w:val="0"/>
          <w:sz w:val="32"/>
          <w:szCs w:val="32"/>
          <w:lang w:val="fr-BE"/>
        </w:rPr>
        <w:t xml:space="preserve">Aspects financiers </w:t>
      </w:r>
    </w:p>
    <w:p w:rsidR="00465AE9" w:rsidRPr="00294F6F" w:rsidRDefault="00465AE9" w:rsidP="00465AE9">
      <w:pPr>
        <w:jc w:val="both"/>
        <w:rPr>
          <w:rFonts w:ascii="Arial" w:hAnsi="Arial" w:cs="Arial"/>
          <w:sz w:val="22"/>
          <w:szCs w:val="22"/>
          <w:lang w:val="fr-BE"/>
        </w:rPr>
      </w:pPr>
    </w:p>
    <w:p w:rsidR="00465AE9" w:rsidRPr="00294F6F" w:rsidRDefault="00465AE9" w:rsidP="00465AE9">
      <w:pPr>
        <w:jc w:val="both"/>
        <w:rPr>
          <w:rFonts w:ascii="Arial" w:hAnsi="Arial" w:cs="Arial"/>
          <w:sz w:val="22"/>
          <w:szCs w:val="22"/>
          <w:lang w:val="fr-FR"/>
        </w:rPr>
      </w:pPr>
      <w:r w:rsidRPr="00294F6F">
        <w:rPr>
          <w:rFonts w:ascii="Arial" w:hAnsi="Arial" w:cs="Arial"/>
          <w:sz w:val="22"/>
          <w:szCs w:val="22"/>
          <w:lang w:val="fr-BE"/>
        </w:rPr>
        <w:t xml:space="preserve">Les attentes prudentielles de la Banque en matière d’informations financières sont </w:t>
      </w:r>
      <w:r w:rsidRPr="00275B9D">
        <w:rPr>
          <w:rFonts w:ascii="Arial" w:hAnsi="Arial" w:cs="Arial"/>
          <w:sz w:val="22"/>
          <w:szCs w:val="22"/>
          <w:lang w:val="fr-BE"/>
        </w:rPr>
        <w:t>décrites dans l’article 35 (programme d’activités), dans les articles 37 et 38 (fonds</w:t>
      </w:r>
      <w:r w:rsidRPr="00294F6F">
        <w:rPr>
          <w:rFonts w:ascii="Arial" w:hAnsi="Arial" w:cs="Arial"/>
          <w:sz w:val="22"/>
          <w:szCs w:val="22"/>
          <w:lang w:val="fr-BE"/>
        </w:rPr>
        <w:t xml:space="preserve"> propres) et, si l’entreprise exerçait avant la demande une autre activité, également dans l’article 25 (comptes annuels précédents) de la loi.</w:t>
      </w:r>
    </w:p>
    <w:p w:rsidR="00465AE9" w:rsidRPr="00294F6F" w:rsidRDefault="00465AE9" w:rsidP="00465AE9">
      <w:pPr>
        <w:autoSpaceDE w:val="0"/>
        <w:autoSpaceDN w:val="0"/>
        <w:adjustRightInd w:val="0"/>
        <w:jc w:val="both"/>
        <w:rPr>
          <w:sz w:val="22"/>
          <w:szCs w:val="22"/>
          <w:lang w:val="fr-BE"/>
        </w:rPr>
      </w:pPr>
    </w:p>
    <w:p w:rsidR="00465AE9" w:rsidRPr="00294F6F" w:rsidRDefault="00465AE9" w:rsidP="00465AE9">
      <w:pPr>
        <w:autoSpaceDE w:val="0"/>
        <w:autoSpaceDN w:val="0"/>
        <w:adjustRightInd w:val="0"/>
        <w:jc w:val="both"/>
        <w:rPr>
          <w:sz w:val="22"/>
          <w:szCs w:val="22"/>
          <w:lang w:val="fr-BE"/>
        </w:rPr>
      </w:pPr>
      <w:r w:rsidRPr="00294F6F">
        <w:rPr>
          <w:sz w:val="22"/>
          <w:szCs w:val="22"/>
          <w:lang w:val="fr-BE"/>
        </w:rPr>
        <w:t xml:space="preserve">Veuillez joindre au sein du programme d’activité de l’entreprise les éléments suivants : </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56</w:t>
      </w:r>
      <w:r w:rsidRPr="00294F6F">
        <w:rPr>
          <w:rFonts w:ascii="Arial" w:hAnsi="Arial"/>
          <w:i/>
          <w:sz w:val="22"/>
          <w:szCs w:val="22"/>
          <w:lang w:val="fr-BE"/>
        </w:rPr>
        <w:t>. Des indications ou justifications concernant la nature des risques ou des engagements que l'entreprise d'assurance ou de réassurance se propose de couvrir</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57</w:t>
      </w:r>
      <w:r w:rsidRPr="00294F6F">
        <w:rPr>
          <w:rFonts w:ascii="Arial" w:hAnsi="Arial"/>
          <w:i/>
          <w:sz w:val="22"/>
          <w:szCs w:val="22"/>
          <w:lang w:val="fr-BE"/>
        </w:rPr>
        <w:t>. Des indications ou justifications concernant le type de contrats de réassurance que l'entreprise de réassurance se propose de conclure avec des entreprises cédantes</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58</w:t>
      </w:r>
      <w:r w:rsidRPr="00294F6F">
        <w:rPr>
          <w:rFonts w:ascii="Arial" w:hAnsi="Arial"/>
          <w:i/>
          <w:sz w:val="22"/>
          <w:szCs w:val="22"/>
          <w:lang w:val="fr-BE"/>
        </w:rPr>
        <w:t>. Des indications ou justifications concernant les principes directeurs de l'entreprise d'assurance en matière de réassurance et de l'entreprise de réassurance en matière de rétrocession</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59</w:t>
      </w:r>
      <w:r w:rsidRPr="00294F6F">
        <w:rPr>
          <w:rFonts w:ascii="Arial" w:hAnsi="Arial"/>
          <w:i/>
          <w:sz w:val="22"/>
          <w:szCs w:val="22"/>
          <w:lang w:val="fr-BE"/>
        </w:rPr>
        <w:t>. Des indications ou justifications concernant les éléments des fonds propres de base correspondant au seuil absolu du minimum de capital requis</w:t>
      </w:r>
      <w:r w:rsidR="0001318B" w:rsidRPr="00294F6F">
        <w:rPr>
          <w:rFonts w:ascii="Arial" w:hAnsi="Arial"/>
          <w:i/>
          <w:sz w:val="22"/>
          <w:szCs w:val="22"/>
          <w:lang w:val="fr-BE"/>
        </w:rPr>
        <w:t>.</w:t>
      </w:r>
      <w:r w:rsidR="004C714E" w:rsidRPr="00294F6F">
        <w:rPr>
          <w:rFonts w:ascii="Arial" w:hAnsi="Arial"/>
          <w:i/>
          <w:sz w:val="22"/>
          <w:szCs w:val="22"/>
          <w:lang w:val="fr-BE"/>
        </w:rPr>
        <w:t xml:space="preserve"> </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60</w:t>
      </w:r>
      <w:r w:rsidRPr="00294F6F">
        <w:rPr>
          <w:rFonts w:ascii="Arial" w:hAnsi="Arial"/>
          <w:i/>
          <w:sz w:val="22"/>
          <w:szCs w:val="22"/>
          <w:lang w:val="fr-BE"/>
        </w:rPr>
        <w:t>. Des indications ou justifications concernant les prévisions relatives aux frais nécessaires à la mise en œuvre du système de gouvernance, notamment les frais d'installation des services administratifs et du réseau de production, les moyens techniques et financiers destinés à faire face à ces frais et, si les risques à couvrir relèvent de la branche 18 mentionnée à l'Annexe I de la loi, les moyens dont l'entreprise d'assurance dispose pour la fourniture de l'assistance promise.</w:t>
      </w:r>
    </w:p>
    <w:p w:rsidR="00E01C3B" w:rsidRPr="00294F6F" w:rsidRDefault="00E01C3B" w:rsidP="00E01C3B">
      <w:pPr>
        <w:autoSpaceDE w:val="0"/>
        <w:autoSpaceDN w:val="0"/>
        <w:adjustRightInd w:val="0"/>
        <w:jc w:val="both"/>
        <w:rPr>
          <w:rFonts w:ascii="Arial" w:hAnsi="Arial"/>
          <w:i/>
          <w:sz w:val="22"/>
          <w:szCs w:val="22"/>
          <w:lang w:val="fr-BE"/>
        </w:rPr>
      </w:pPr>
    </w:p>
    <w:p w:rsidR="001459A8" w:rsidRPr="00294F6F" w:rsidRDefault="00E01C3B" w:rsidP="001459A8">
      <w:pPr>
        <w:tabs>
          <w:tab w:val="left" w:pos="1584"/>
        </w:tabs>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61</w:t>
      </w:r>
      <w:r w:rsidRPr="00294F6F">
        <w:rPr>
          <w:rFonts w:ascii="Arial" w:hAnsi="Arial"/>
          <w:i/>
          <w:sz w:val="22"/>
          <w:szCs w:val="22"/>
          <w:lang w:val="fr-BE"/>
        </w:rPr>
        <w:t xml:space="preserve">. Pour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6"/>
          <w:attr w:name="LANGUAGE" w:val="0"/>
        </w:smartTagPr>
        <w:r w:rsidRPr="00294F6F">
          <w:rPr>
            <w:rFonts w:ascii="Arial" w:hAnsi="Arial"/>
            <w:i/>
            <w:sz w:val="22"/>
            <w:szCs w:val="22"/>
            <w:lang w:val="fr-BE"/>
          </w:rPr>
          <w:t>les</w:t>
        </w:r>
      </w:smartTag>
      <w:r w:rsidRPr="00294F6F">
        <w:rPr>
          <w:rFonts w:ascii="Arial" w:hAnsi="Arial"/>
          <w:i/>
          <w:sz w:val="22"/>
          <w:szCs w:val="22"/>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0"/>
          <w:attr w:name="LANGUAGE" w:val="0"/>
        </w:smartTagPr>
        <w:r w:rsidRPr="00294F6F">
          <w:rPr>
            <w:rFonts w:ascii="Arial" w:hAnsi="Arial"/>
            <w:i/>
            <w:sz w:val="22"/>
            <w:szCs w:val="22"/>
            <w:lang w:val="fr-BE"/>
          </w:rPr>
          <w:t>trois</w:t>
        </w:r>
      </w:smartTag>
      <w:r w:rsidRPr="00294F6F">
        <w:rPr>
          <w:rFonts w:ascii="Arial" w:hAnsi="Arial"/>
          <w:i/>
          <w:sz w:val="22"/>
          <w:szCs w:val="22"/>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6"/>
          <w:attr w:name="LANGUAGE" w:val="0"/>
        </w:smartTagPr>
        <w:r w:rsidRPr="00294F6F">
          <w:rPr>
            <w:rFonts w:ascii="Arial" w:hAnsi="Arial"/>
            <w:i/>
            <w:sz w:val="22"/>
            <w:szCs w:val="22"/>
            <w:lang w:val="fr-BE"/>
          </w:rPr>
          <w:t>premiers</w:t>
        </w:r>
      </w:smartTag>
      <w:r w:rsidRPr="00294F6F">
        <w:rPr>
          <w:rFonts w:ascii="Arial" w:hAnsi="Arial"/>
          <w:i/>
          <w:sz w:val="22"/>
          <w:szCs w:val="22"/>
          <w:lang w:val="fr-BE"/>
        </w:rPr>
        <w:t xml:space="preserve"> exercices sociaux, un bilan prévisionnel. L'entreprise remplit à cet effet  </w:t>
      </w:r>
      <w:smartTag w:uri="schemas-ifinger-com/smarttag" w:element="data">
        <w:smartTagPr>
          <w:attr w:name="LANGUAGE" w:val="0"/>
          <w:attr w:name="STARTPOS" w:val="24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294F6F">
          <w:rPr>
            <w:rFonts w:ascii="Arial" w:hAnsi="Arial"/>
            <w:i/>
            <w:sz w:val="22"/>
            <w:szCs w:val="22"/>
            <w:lang w:val="fr-BE"/>
          </w:rPr>
          <w:t>l'annexe</w:t>
        </w:r>
      </w:smartTag>
      <w:r w:rsidRPr="00294F6F">
        <w:rPr>
          <w:rFonts w:ascii="Arial" w:hAnsi="Arial"/>
          <w:i/>
          <w:sz w:val="22"/>
          <w:szCs w:val="22"/>
          <w:lang w:val="fr-BE"/>
        </w:rPr>
        <w:t xml:space="preserve"> </w:t>
      </w:r>
      <w:r w:rsidR="0001318B" w:rsidRPr="00294F6F">
        <w:rPr>
          <w:rFonts w:ascii="Arial" w:hAnsi="Arial"/>
          <w:i/>
          <w:sz w:val="22"/>
          <w:szCs w:val="22"/>
          <w:lang w:val="fr-BE"/>
        </w:rPr>
        <w:t>18</w:t>
      </w:r>
      <w:r w:rsidRPr="00294F6F">
        <w:rPr>
          <w:rFonts w:ascii="Arial" w:hAnsi="Arial"/>
          <w:i/>
          <w:sz w:val="22"/>
          <w:szCs w:val="22"/>
          <w:lang w:val="fr-BE"/>
        </w:rPr>
        <w:t xml:space="preserve">. </w:t>
      </w:r>
      <w:r w:rsidR="001459A8" w:rsidRPr="00294F6F">
        <w:rPr>
          <w:rFonts w:ascii="Arial" w:hAnsi="Arial"/>
          <w:i/>
          <w:sz w:val="22"/>
          <w:szCs w:val="22"/>
          <w:lang w:val="fr-BE"/>
        </w:rPr>
        <w:t xml:space="preserve">De hypotheses waarvan is uitgegaan om deze balansprognose op te stellen, moeten voldoende gedocumenteerd en verantwoord zijn. Gelieve de prognoses en beginselen te vermelden waarvan is uitgegaan om de voornaamste posten van de balans te evalueren. </w:t>
      </w:r>
    </w:p>
    <w:p w:rsidR="00E01C3B" w:rsidRPr="00294F6F" w:rsidRDefault="00E01C3B" w:rsidP="00E01C3B">
      <w:pPr>
        <w:autoSpaceDE w:val="0"/>
        <w:autoSpaceDN w:val="0"/>
        <w:adjustRightInd w:val="0"/>
        <w:jc w:val="both"/>
        <w:rPr>
          <w:rFonts w:ascii="Arial" w:hAnsi="Arial"/>
          <w:i/>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62</w:t>
      </w:r>
      <w:r w:rsidRPr="00294F6F">
        <w:rPr>
          <w:rFonts w:ascii="Arial" w:hAnsi="Arial"/>
          <w:i/>
          <w:sz w:val="22"/>
          <w:szCs w:val="22"/>
          <w:lang w:val="fr-BE"/>
        </w:rPr>
        <w:t xml:space="preserve">. Pour les trois premiers exercices sociaux, les prévisions relatives au capital de solvabilité requis, tel que prévu à l'article 151 de la loi, sur la base du bilan prévisionnel visé ci-dessus, ainsi que la méthode de calcul utilisée pour établir ces prévisions. L'entreprise remplit à cet effet l'annexe </w:t>
      </w:r>
      <w:r w:rsidR="0001318B" w:rsidRPr="00294F6F">
        <w:rPr>
          <w:rFonts w:ascii="Arial" w:hAnsi="Arial"/>
          <w:i/>
          <w:sz w:val="22"/>
          <w:szCs w:val="22"/>
          <w:lang w:val="fr-BE"/>
        </w:rPr>
        <w:t>19</w:t>
      </w:r>
      <w:r w:rsidR="00465AE9" w:rsidRPr="00294F6F">
        <w:rPr>
          <w:rFonts w:ascii="Arial" w:hAnsi="Arial"/>
          <w:i/>
          <w:sz w:val="22"/>
          <w:szCs w:val="22"/>
          <w:lang w:val="fr-BE"/>
        </w:rPr>
        <w:t xml:space="preserve"> </w:t>
      </w:r>
      <w:r w:rsidRPr="00294F6F">
        <w:rPr>
          <w:rFonts w:ascii="Arial" w:hAnsi="Arial"/>
          <w:i/>
          <w:sz w:val="22"/>
          <w:szCs w:val="22"/>
          <w:lang w:val="fr-BE"/>
        </w:rPr>
        <w:t xml:space="preserve">(formule standard), </w:t>
      </w:r>
      <w:r w:rsidR="0001318B" w:rsidRPr="00294F6F">
        <w:rPr>
          <w:rFonts w:ascii="Arial" w:hAnsi="Arial"/>
          <w:i/>
          <w:sz w:val="22"/>
          <w:szCs w:val="22"/>
          <w:lang w:val="fr-BE"/>
        </w:rPr>
        <w:t>20</w:t>
      </w:r>
      <w:r w:rsidR="00465AE9" w:rsidRPr="00294F6F">
        <w:rPr>
          <w:rFonts w:ascii="Arial" w:hAnsi="Arial"/>
          <w:i/>
          <w:sz w:val="22"/>
          <w:szCs w:val="22"/>
          <w:lang w:val="fr-BE"/>
        </w:rPr>
        <w:t xml:space="preserve"> </w:t>
      </w:r>
      <w:r w:rsidRPr="00294F6F">
        <w:rPr>
          <w:rFonts w:ascii="Arial" w:hAnsi="Arial"/>
          <w:i/>
          <w:sz w:val="22"/>
          <w:szCs w:val="22"/>
          <w:lang w:val="fr-BE"/>
        </w:rPr>
        <w:t xml:space="preserve">(modèle interne partiel) ou </w:t>
      </w:r>
      <w:r w:rsidR="0001318B" w:rsidRPr="00294F6F">
        <w:rPr>
          <w:rFonts w:ascii="Arial" w:hAnsi="Arial"/>
          <w:i/>
          <w:sz w:val="22"/>
          <w:szCs w:val="22"/>
          <w:lang w:val="fr-BE"/>
        </w:rPr>
        <w:t>21</w:t>
      </w:r>
      <w:r w:rsidR="00465AE9" w:rsidRPr="00294F6F">
        <w:rPr>
          <w:rFonts w:ascii="Arial" w:hAnsi="Arial"/>
          <w:i/>
          <w:sz w:val="22"/>
          <w:szCs w:val="22"/>
          <w:lang w:val="fr-BE"/>
        </w:rPr>
        <w:t xml:space="preserve"> </w:t>
      </w:r>
      <w:r w:rsidRPr="00294F6F">
        <w:rPr>
          <w:rFonts w:ascii="Arial" w:hAnsi="Arial"/>
          <w:i/>
          <w:sz w:val="22"/>
          <w:szCs w:val="22"/>
          <w:lang w:val="fr-BE"/>
        </w:rPr>
        <w:t>(modèle interne).</w:t>
      </w:r>
    </w:p>
    <w:p w:rsidR="00E01C3B" w:rsidRPr="00294F6F" w:rsidRDefault="00E01C3B" w:rsidP="00E01C3B">
      <w:pPr>
        <w:autoSpaceDE w:val="0"/>
        <w:autoSpaceDN w:val="0"/>
        <w:adjustRightInd w:val="0"/>
        <w:jc w:val="both"/>
        <w:rPr>
          <w:sz w:val="22"/>
          <w:szCs w:val="22"/>
          <w:lang w:val="fr-BE"/>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63</w:t>
      </w:r>
      <w:r w:rsidRPr="00294F6F">
        <w:rPr>
          <w:rFonts w:ascii="Arial" w:hAnsi="Arial"/>
          <w:i/>
          <w:sz w:val="22"/>
          <w:szCs w:val="22"/>
          <w:lang w:val="fr-BE"/>
        </w:rPr>
        <w:t>. Pour les trois premiers exercices sociaux, les prévisions relatives au minimum de capital requis, tel que prévu à l'article 189</w:t>
      </w:r>
      <w:r w:rsidR="00275B9D">
        <w:rPr>
          <w:rFonts w:ascii="Arial" w:hAnsi="Arial"/>
          <w:i/>
          <w:sz w:val="22"/>
          <w:szCs w:val="22"/>
          <w:lang w:val="fr-BE"/>
        </w:rPr>
        <w:t xml:space="preserve"> de la loi</w:t>
      </w:r>
      <w:r w:rsidRPr="00294F6F">
        <w:rPr>
          <w:rFonts w:ascii="Arial" w:hAnsi="Arial"/>
          <w:i/>
          <w:sz w:val="22"/>
          <w:szCs w:val="22"/>
          <w:lang w:val="fr-BE"/>
        </w:rPr>
        <w:t xml:space="preserve">, sur la base du bilan prévisionnel visé </w:t>
      </w:r>
      <w:r w:rsidR="00275B9D">
        <w:rPr>
          <w:rFonts w:ascii="Arial" w:hAnsi="Arial"/>
          <w:i/>
          <w:sz w:val="22"/>
          <w:szCs w:val="22"/>
          <w:lang w:val="fr-BE"/>
        </w:rPr>
        <w:t>ci-dessus</w:t>
      </w:r>
      <w:r w:rsidRPr="00294F6F">
        <w:rPr>
          <w:rFonts w:ascii="Arial" w:hAnsi="Arial"/>
          <w:i/>
          <w:sz w:val="22"/>
          <w:szCs w:val="22"/>
          <w:lang w:val="fr-BE"/>
        </w:rPr>
        <w:t xml:space="preserve">, ainsi que la méthode de calcul utilisée pour établir ces prévisions. L'entreprise remplit à cet effet l'annexe </w:t>
      </w:r>
      <w:r w:rsidR="0001318B" w:rsidRPr="00294F6F">
        <w:rPr>
          <w:rFonts w:ascii="Arial" w:hAnsi="Arial"/>
          <w:i/>
          <w:sz w:val="22"/>
          <w:szCs w:val="22"/>
          <w:lang w:val="fr-BE"/>
        </w:rPr>
        <w:t>22</w:t>
      </w:r>
      <w:r w:rsidR="00465AE9" w:rsidRPr="00294F6F">
        <w:rPr>
          <w:rFonts w:ascii="Arial" w:hAnsi="Arial"/>
          <w:i/>
          <w:sz w:val="22"/>
          <w:szCs w:val="22"/>
          <w:lang w:val="fr-BE"/>
        </w:rPr>
        <w:t xml:space="preserve"> </w:t>
      </w:r>
      <w:r w:rsidRPr="00294F6F">
        <w:rPr>
          <w:rFonts w:ascii="Arial" w:hAnsi="Arial"/>
          <w:i/>
          <w:sz w:val="22"/>
          <w:szCs w:val="22"/>
          <w:lang w:val="fr-BE"/>
        </w:rPr>
        <w:t xml:space="preserve">(non-vie) ou </w:t>
      </w:r>
      <w:r w:rsidR="0001318B" w:rsidRPr="00294F6F">
        <w:rPr>
          <w:rFonts w:ascii="Arial" w:hAnsi="Arial"/>
          <w:i/>
          <w:sz w:val="22"/>
          <w:szCs w:val="22"/>
          <w:lang w:val="fr-BE"/>
        </w:rPr>
        <w:t>23</w:t>
      </w:r>
      <w:r w:rsidR="00465AE9" w:rsidRPr="00294F6F">
        <w:rPr>
          <w:rFonts w:ascii="Arial" w:hAnsi="Arial"/>
          <w:i/>
          <w:sz w:val="22"/>
          <w:szCs w:val="22"/>
          <w:lang w:val="fr-BE"/>
        </w:rPr>
        <w:t xml:space="preserve"> </w:t>
      </w:r>
      <w:r w:rsidRPr="00294F6F">
        <w:rPr>
          <w:rFonts w:ascii="Arial" w:hAnsi="Arial"/>
          <w:i/>
          <w:sz w:val="22"/>
          <w:szCs w:val="22"/>
          <w:lang w:val="fr-BE"/>
        </w:rPr>
        <w:t>(vie).</w:t>
      </w:r>
    </w:p>
    <w:p w:rsidR="00E01C3B" w:rsidRPr="00294F6F" w:rsidRDefault="00E01C3B" w:rsidP="00E01C3B">
      <w:pPr>
        <w:autoSpaceDE w:val="0"/>
        <w:autoSpaceDN w:val="0"/>
        <w:adjustRightInd w:val="0"/>
        <w:jc w:val="both"/>
        <w:rPr>
          <w:rFonts w:ascii="Arial" w:hAnsi="Arial"/>
          <w:sz w:val="22"/>
          <w:szCs w:val="22"/>
          <w:lang w:val="fr-BE"/>
        </w:rPr>
      </w:pPr>
    </w:p>
    <w:p w:rsidR="00E01C3B" w:rsidRPr="00294F6F" w:rsidRDefault="00E01C3B" w:rsidP="00E01C3B">
      <w:pPr>
        <w:autoSpaceDE w:val="0"/>
        <w:autoSpaceDN w:val="0"/>
        <w:adjustRightInd w:val="0"/>
        <w:jc w:val="both"/>
        <w:rPr>
          <w:rFonts w:ascii="Arial" w:hAnsi="Arial"/>
          <w:i/>
          <w:sz w:val="22"/>
          <w:szCs w:val="22"/>
          <w:lang w:val="fr-FR"/>
        </w:rPr>
      </w:pPr>
      <w:r w:rsidRPr="00294F6F">
        <w:rPr>
          <w:rFonts w:ascii="Arial" w:hAnsi="Arial"/>
          <w:i/>
          <w:sz w:val="22"/>
          <w:szCs w:val="22"/>
          <w:lang w:val="fr-FR"/>
        </w:rPr>
        <w:t>Q</w:t>
      </w:r>
      <w:r w:rsidR="008E3F1C" w:rsidRPr="00294F6F">
        <w:rPr>
          <w:rFonts w:ascii="Arial" w:hAnsi="Arial"/>
          <w:i/>
          <w:sz w:val="22"/>
          <w:szCs w:val="22"/>
          <w:lang w:val="fr-FR"/>
        </w:rPr>
        <w:t>64</w:t>
      </w:r>
      <w:r w:rsidRPr="00294F6F">
        <w:rPr>
          <w:rFonts w:ascii="Arial" w:hAnsi="Arial"/>
          <w:i/>
          <w:sz w:val="22"/>
          <w:szCs w:val="22"/>
          <w:lang w:val="fr-FR"/>
        </w:rPr>
        <w:t xml:space="preserve">. </w:t>
      </w:r>
      <w:r w:rsidRPr="00294F6F">
        <w:rPr>
          <w:rFonts w:ascii="Arial" w:hAnsi="Arial"/>
          <w:i/>
          <w:sz w:val="22"/>
          <w:szCs w:val="22"/>
          <w:lang w:val="fr-BE"/>
        </w:rPr>
        <w:t xml:space="preserve">Pour les trois premiers exercices sociaux, </w:t>
      </w:r>
      <w:r w:rsidRPr="00294F6F">
        <w:rPr>
          <w:rFonts w:ascii="Arial" w:hAnsi="Arial"/>
          <w:i/>
          <w:sz w:val="22"/>
          <w:szCs w:val="22"/>
          <w:lang w:val="fr-FR"/>
        </w:rPr>
        <w:t xml:space="preserve">les prévisions relatives aux moyens financiers destinés à la couverture des provisions techniques, du minimum de capital requis et du capital de solvabilité requis. L'entreprise remplit à cet effet l'annexe </w:t>
      </w:r>
      <w:r w:rsidR="00E92A72" w:rsidRPr="00294F6F">
        <w:rPr>
          <w:rFonts w:ascii="Arial" w:hAnsi="Arial"/>
          <w:i/>
          <w:sz w:val="22"/>
          <w:szCs w:val="22"/>
          <w:lang w:val="fr-FR"/>
        </w:rPr>
        <w:t>24</w:t>
      </w:r>
      <w:r w:rsidRPr="00294F6F">
        <w:rPr>
          <w:rFonts w:ascii="Arial" w:hAnsi="Arial"/>
          <w:i/>
          <w:sz w:val="22"/>
          <w:szCs w:val="22"/>
          <w:lang w:val="fr-FR"/>
        </w:rPr>
        <w:t>.</w:t>
      </w:r>
    </w:p>
    <w:p w:rsidR="00E01C3B" w:rsidRPr="00294F6F" w:rsidRDefault="00E01C3B" w:rsidP="00E01C3B">
      <w:pPr>
        <w:autoSpaceDE w:val="0"/>
        <w:autoSpaceDN w:val="0"/>
        <w:adjustRightInd w:val="0"/>
        <w:jc w:val="both"/>
        <w:rPr>
          <w:rFonts w:ascii="Arial" w:hAnsi="Arial"/>
          <w:i/>
          <w:sz w:val="22"/>
          <w:szCs w:val="22"/>
          <w:lang w:val="fr-FR"/>
        </w:rPr>
      </w:pPr>
    </w:p>
    <w:p w:rsidR="00E01C3B" w:rsidRPr="00294F6F" w:rsidRDefault="00E01C3B" w:rsidP="00E01C3B">
      <w:pPr>
        <w:autoSpaceDE w:val="0"/>
        <w:autoSpaceDN w:val="0"/>
        <w:adjustRightInd w:val="0"/>
        <w:jc w:val="both"/>
        <w:rPr>
          <w:rFonts w:ascii="Arial" w:hAnsi="Arial"/>
          <w:i/>
          <w:sz w:val="22"/>
          <w:szCs w:val="22"/>
          <w:lang w:val="fr-BE"/>
        </w:rPr>
      </w:pPr>
      <w:r w:rsidRPr="00294F6F">
        <w:rPr>
          <w:rFonts w:ascii="Arial" w:hAnsi="Arial"/>
          <w:i/>
          <w:sz w:val="22"/>
          <w:szCs w:val="22"/>
          <w:lang w:val="fr-FR"/>
        </w:rPr>
        <w:t>Q</w:t>
      </w:r>
      <w:r w:rsidR="008E3F1C" w:rsidRPr="00294F6F">
        <w:rPr>
          <w:rFonts w:ascii="Arial" w:hAnsi="Arial"/>
          <w:i/>
          <w:sz w:val="22"/>
          <w:szCs w:val="22"/>
          <w:lang w:val="fr-FR"/>
        </w:rPr>
        <w:t>65</w:t>
      </w:r>
      <w:r w:rsidRPr="00294F6F">
        <w:rPr>
          <w:rFonts w:ascii="Arial" w:hAnsi="Arial"/>
          <w:i/>
          <w:sz w:val="22"/>
          <w:szCs w:val="22"/>
          <w:lang w:val="fr-FR"/>
        </w:rPr>
        <w:t>. Pour l'assurance non-vie et la réassurance, les prévisions, p</w:t>
      </w:r>
      <w:r w:rsidRPr="00294F6F">
        <w:rPr>
          <w:rFonts w:ascii="Arial" w:hAnsi="Arial"/>
          <w:i/>
          <w:sz w:val="22"/>
          <w:szCs w:val="22"/>
          <w:lang w:val="fr-BE"/>
        </w:rPr>
        <w:t>our les trois premiers exercices sociaux,</w:t>
      </w:r>
      <w:r w:rsidRPr="00294F6F">
        <w:rPr>
          <w:sz w:val="22"/>
          <w:szCs w:val="22"/>
        </w:rPr>
        <w:t xml:space="preserve"> </w:t>
      </w:r>
      <w:r w:rsidRPr="00294F6F">
        <w:rPr>
          <w:rFonts w:ascii="Arial" w:hAnsi="Arial"/>
          <w:i/>
          <w:sz w:val="22"/>
          <w:szCs w:val="22"/>
          <w:lang w:val="fr-BE"/>
        </w:rPr>
        <w:t xml:space="preserve">relatives aux frais de gestion autres que les frais d'installation, notamment les frais généraux courants et les commissions  </w:t>
      </w:r>
      <w:r w:rsidR="00D16755" w:rsidRPr="00294F6F">
        <w:rPr>
          <w:rFonts w:ascii="Arial" w:hAnsi="Arial"/>
          <w:i/>
          <w:sz w:val="22"/>
          <w:szCs w:val="22"/>
          <w:lang w:val="fr-BE"/>
        </w:rPr>
        <w:t xml:space="preserve">ainsi que </w:t>
      </w:r>
      <w:r w:rsidRPr="00294F6F">
        <w:rPr>
          <w:rFonts w:ascii="Arial" w:hAnsi="Arial" w:cs="Arial"/>
          <w:i/>
          <w:sz w:val="22"/>
          <w:szCs w:val="22"/>
          <w:lang w:val="fr-BE"/>
        </w:rPr>
        <w:t xml:space="preserve">les prévisions relatives aux primes ou aux cotisations et aux sinistres. </w:t>
      </w:r>
      <w:r w:rsidRPr="00294F6F">
        <w:rPr>
          <w:rFonts w:ascii="Arial" w:hAnsi="Arial"/>
          <w:i/>
          <w:sz w:val="22"/>
          <w:szCs w:val="22"/>
          <w:lang w:val="fr-BE"/>
        </w:rPr>
        <w:t xml:space="preserve">L'entreprise remplit à cet effet l'annexe </w:t>
      </w:r>
      <w:r w:rsidR="00E92A72" w:rsidRPr="00294F6F">
        <w:rPr>
          <w:rFonts w:ascii="Arial" w:hAnsi="Arial"/>
          <w:i/>
          <w:sz w:val="22"/>
          <w:szCs w:val="22"/>
          <w:lang w:val="fr-BE"/>
        </w:rPr>
        <w:t>25</w:t>
      </w:r>
      <w:r w:rsidRPr="00294F6F">
        <w:rPr>
          <w:rFonts w:ascii="Arial" w:hAnsi="Arial"/>
          <w:i/>
          <w:sz w:val="22"/>
          <w:szCs w:val="22"/>
          <w:lang w:val="fr-BE"/>
        </w:rPr>
        <w:t xml:space="preserve">. </w:t>
      </w:r>
      <w:r w:rsidRPr="00294F6F" w:rsidDel="00E365F7">
        <w:rPr>
          <w:rFonts w:ascii="Arial" w:hAnsi="Arial" w:cs="Arial"/>
          <w:i/>
          <w:sz w:val="22"/>
          <w:szCs w:val="22"/>
          <w:lang w:val="fr-BE"/>
        </w:rPr>
        <w:t xml:space="preserve"> </w:t>
      </w:r>
    </w:p>
    <w:p w:rsidR="00E01C3B" w:rsidRPr="00294F6F" w:rsidRDefault="00E01C3B" w:rsidP="00E01C3B">
      <w:pPr>
        <w:autoSpaceDE w:val="0"/>
        <w:autoSpaceDN w:val="0"/>
        <w:adjustRightInd w:val="0"/>
        <w:jc w:val="both"/>
        <w:rPr>
          <w:rFonts w:ascii="Arial" w:hAnsi="Arial" w:cs="Arial"/>
          <w:sz w:val="22"/>
          <w:szCs w:val="22"/>
          <w:lang w:val="fr-BE"/>
        </w:rPr>
      </w:pPr>
    </w:p>
    <w:p w:rsidR="00E01C3B" w:rsidRPr="00294F6F" w:rsidRDefault="00E01C3B" w:rsidP="00E01C3B">
      <w:pPr>
        <w:autoSpaceDE w:val="0"/>
        <w:autoSpaceDN w:val="0"/>
        <w:adjustRightInd w:val="0"/>
        <w:jc w:val="both"/>
        <w:rPr>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66</w:t>
      </w:r>
      <w:r w:rsidRPr="00294F6F">
        <w:rPr>
          <w:rFonts w:ascii="Arial" w:hAnsi="Arial"/>
          <w:i/>
          <w:sz w:val="22"/>
          <w:szCs w:val="22"/>
          <w:lang w:val="fr-BE"/>
        </w:rPr>
        <w:t xml:space="preserve"> Pour l’assurance vie, un plan, pour les trois premiers exercices sociaux, faisant apparaître d'une manière détaillée les</w:t>
      </w:r>
      <w:r w:rsidRPr="00294F6F">
        <w:rPr>
          <w:rFonts w:ascii="Arial" w:hAnsi="Arial" w:cs="Arial"/>
          <w:i/>
          <w:sz w:val="22"/>
          <w:szCs w:val="22"/>
          <w:lang w:val="fr-BE"/>
        </w:rPr>
        <w:t xml:space="preserve"> prévisions de recettes et de dépenses tant pour les opérations directes que pour les acceptations en réassurance et les cessions en réassurance. </w:t>
      </w:r>
      <w:r w:rsidRPr="00294F6F">
        <w:rPr>
          <w:rFonts w:ascii="Arial" w:hAnsi="Arial"/>
          <w:i/>
          <w:sz w:val="22"/>
          <w:szCs w:val="22"/>
          <w:lang w:val="fr-BE"/>
        </w:rPr>
        <w:t xml:space="preserve">L'entreprise remplit à cet effet l'annexe </w:t>
      </w:r>
      <w:r w:rsidR="0001318B" w:rsidRPr="00294F6F">
        <w:rPr>
          <w:rFonts w:ascii="Arial" w:hAnsi="Arial"/>
          <w:i/>
          <w:sz w:val="22"/>
          <w:szCs w:val="22"/>
          <w:lang w:val="fr-BE"/>
        </w:rPr>
        <w:t>2</w:t>
      </w:r>
      <w:r w:rsidR="00E92A72" w:rsidRPr="00294F6F">
        <w:rPr>
          <w:rFonts w:ascii="Arial" w:hAnsi="Arial"/>
          <w:i/>
          <w:sz w:val="22"/>
          <w:szCs w:val="22"/>
          <w:lang w:val="fr-BE"/>
        </w:rPr>
        <w:t>6</w:t>
      </w:r>
      <w:r w:rsidRPr="00294F6F">
        <w:rPr>
          <w:rFonts w:ascii="Arial" w:hAnsi="Arial"/>
          <w:i/>
          <w:sz w:val="22"/>
          <w:szCs w:val="22"/>
          <w:lang w:val="fr-BE"/>
        </w:rPr>
        <w:t xml:space="preserve">. </w:t>
      </w:r>
    </w:p>
    <w:p w:rsidR="00446B51" w:rsidRPr="00294F6F" w:rsidRDefault="00446B51" w:rsidP="00174459">
      <w:pPr>
        <w:autoSpaceDE w:val="0"/>
        <w:autoSpaceDN w:val="0"/>
        <w:adjustRightInd w:val="0"/>
        <w:jc w:val="both"/>
        <w:rPr>
          <w:rFonts w:ascii="Arial" w:hAnsi="Arial"/>
          <w:i/>
          <w:sz w:val="22"/>
          <w:szCs w:val="22"/>
          <w:lang w:val="fr-BE"/>
        </w:rPr>
      </w:pPr>
    </w:p>
    <w:p w:rsidR="00CE48A2" w:rsidRPr="00294F6F" w:rsidRDefault="00446B51" w:rsidP="00174459">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8E3F1C" w:rsidRPr="00294F6F">
        <w:rPr>
          <w:rFonts w:ascii="Arial" w:hAnsi="Arial"/>
          <w:i/>
          <w:sz w:val="22"/>
          <w:szCs w:val="22"/>
          <w:lang w:val="fr-BE"/>
        </w:rPr>
        <w:t>67</w:t>
      </w:r>
      <w:r w:rsidRPr="00294F6F">
        <w:rPr>
          <w:rFonts w:ascii="Arial" w:hAnsi="Arial"/>
          <w:i/>
          <w:sz w:val="22"/>
          <w:szCs w:val="22"/>
          <w:lang w:val="fr-BE"/>
        </w:rPr>
        <w:t xml:space="preserve">: </w:t>
      </w:r>
      <w:r w:rsidR="00C33609" w:rsidRPr="00244D82">
        <w:rPr>
          <w:rFonts w:ascii="Arial" w:hAnsi="Arial"/>
          <w:i/>
          <w:sz w:val="22"/>
          <w:szCs w:val="22"/>
          <w:lang w:val="fr-BE"/>
        </w:rPr>
        <w:t>Veuillez démontrer que l'entreprise dispose des fonds propres éligibles nécessaires pour détenir le capital de solvabilité requis et le minimum de capital requis respectivement prévus aux articles 151 et 189. Veuillez également décrire sa politique d’investissement, selon le principe de la personne prudente – (cf. question Q20)</w:t>
      </w:r>
    </w:p>
    <w:p w:rsidR="00CE48A2" w:rsidRPr="00294F6F" w:rsidRDefault="00CE48A2" w:rsidP="00174459">
      <w:pPr>
        <w:autoSpaceDE w:val="0"/>
        <w:autoSpaceDN w:val="0"/>
        <w:adjustRightInd w:val="0"/>
        <w:jc w:val="both"/>
        <w:rPr>
          <w:rFonts w:ascii="Arial" w:hAnsi="Arial"/>
          <w:i/>
          <w:sz w:val="22"/>
          <w:szCs w:val="22"/>
          <w:lang w:val="fr-BE"/>
        </w:rPr>
      </w:pPr>
    </w:p>
    <w:p w:rsidR="00244D82" w:rsidRPr="00244D82" w:rsidRDefault="00CE48A2" w:rsidP="00244D82">
      <w:pPr>
        <w:autoSpaceDE w:val="0"/>
        <w:autoSpaceDN w:val="0"/>
        <w:adjustRightInd w:val="0"/>
        <w:jc w:val="both"/>
        <w:rPr>
          <w:rFonts w:ascii="Arial" w:hAnsi="Arial"/>
          <w:i/>
          <w:sz w:val="22"/>
          <w:szCs w:val="22"/>
          <w:lang w:val="fr-BE"/>
        </w:rPr>
      </w:pPr>
      <w:r w:rsidRPr="00294F6F">
        <w:rPr>
          <w:rFonts w:ascii="Arial" w:hAnsi="Arial"/>
          <w:i/>
          <w:sz w:val="22"/>
          <w:szCs w:val="22"/>
          <w:lang w:val="fr-BE"/>
        </w:rPr>
        <w:t xml:space="preserve">Q68 : </w:t>
      </w:r>
      <w:r w:rsidR="00244D82" w:rsidRPr="00244D82">
        <w:rPr>
          <w:rFonts w:ascii="Arial" w:hAnsi="Arial"/>
          <w:i/>
          <w:sz w:val="22"/>
          <w:szCs w:val="22"/>
          <w:lang w:val="fr-BE"/>
        </w:rPr>
        <w:t>Veuillez décrire la politique de gestion actif-passif (asset-liability management - ALM) mise en place par l’entreprise, en particulier :</w:t>
      </w:r>
    </w:p>
    <w:p w:rsidR="00244D82" w:rsidRPr="00244D82" w:rsidRDefault="00244D82" w:rsidP="00244D82">
      <w:pPr>
        <w:numPr>
          <w:ilvl w:val="0"/>
          <w:numId w:val="23"/>
        </w:numPr>
        <w:autoSpaceDE w:val="0"/>
        <w:autoSpaceDN w:val="0"/>
        <w:adjustRightInd w:val="0"/>
        <w:ind w:left="426" w:hanging="426"/>
        <w:jc w:val="both"/>
        <w:rPr>
          <w:rFonts w:ascii="Arial" w:hAnsi="Arial"/>
          <w:i/>
          <w:sz w:val="22"/>
          <w:szCs w:val="22"/>
          <w:lang w:val="fr-BE"/>
        </w:rPr>
      </w:pPr>
      <w:r w:rsidRPr="00244D82">
        <w:rPr>
          <w:rFonts w:ascii="Arial" w:hAnsi="Arial"/>
          <w:i/>
          <w:sz w:val="22"/>
          <w:szCs w:val="22"/>
          <w:lang w:val="fr-BE"/>
        </w:rPr>
        <w:t>la segmentation effectuée au sein de la gestion actif-passif ;</w:t>
      </w:r>
    </w:p>
    <w:p w:rsidR="00244D82" w:rsidRPr="00244D82" w:rsidRDefault="00244D82" w:rsidP="00244D82">
      <w:pPr>
        <w:numPr>
          <w:ilvl w:val="0"/>
          <w:numId w:val="23"/>
        </w:numPr>
        <w:autoSpaceDE w:val="0"/>
        <w:autoSpaceDN w:val="0"/>
        <w:adjustRightInd w:val="0"/>
        <w:ind w:left="426" w:hanging="426"/>
        <w:jc w:val="both"/>
        <w:rPr>
          <w:rFonts w:ascii="Arial" w:hAnsi="Arial"/>
          <w:i/>
          <w:sz w:val="22"/>
          <w:szCs w:val="22"/>
          <w:lang w:val="fr-BE"/>
        </w:rPr>
      </w:pPr>
      <w:r w:rsidRPr="00244D82">
        <w:rPr>
          <w:rFonts w:ascii="Arial" w:hAnsi="Arial"/>
          <w:i/>
          <w:sz w:val="22"/>
          <w:szCs w:val="22"/>
          <w:lang w:val="fr-BE"/>
        </w:rPr>
        <w:t>les indicateurs utilisés pour mesurer le risque de taux (maturity gap, duration, convexité, autre) ;</w:t>
      </w:r>
    </w:p>
    <w:p w:rsidR="00244D82" w:rsidRPr="00244D82" w:rsidRDefault="00244D82" w:rsidP="00244D82">
      <w:pPr>
        <w:numPr>
          <w:ilvl w:val="0"/>
          <w:numId w:val="23"/>
        </w:numPr>
        <w:autoSpaceDE w:val="0"/>
        <w:autoSpaceDN w:val="0"/>
        <w:adjustRightInd w:val="0"/>
        <w:ind w:left="426" w:hanging="426"/>
        <w:jc w:val="both"/>
        <w:rPr>
          <w:rFonts w:ascii="Arial" w:hAnsi="Arial"/>
          <w:i/>
          <w:sz w:val="22"/>
          <w:szCs w:val="22"/>
          <w:lang w:val="fr-BE"/>
        </w:rPr>
      </w:pPr>
      <w:r w:rsidRPr="00244D82">
        <w:rPr>
          <w:rFonts w:ascii="Arial" w:hAnsi="Arial"/>
          <w:i/>
          <w:sz w:val="22"/>
          <w:szCs w:val="22"/>
          <w:lang w:val="fr-BE"/>
        </w:rPr>
        <w:t>les mesures de risques en vigueur (VaR, TailVaR, probabilité de défaut, détermination du capital économique, autre) ;</w:t>
      </w:r>
    </w:p>
    <w:p w:rsidR="00244D82" w:rsidRPr="00244D82" w:rsidRDefault="00244D82" w:rsidP="00244D82">
      <w:pPr>
        <w:numPr>
          <w:ilvl w:val="0"/>
          <w:numId w:val="23"/>
        </w:numPr>
        <w:autoSpaceDE w:val="0"/>
        <w:autoSpaceDN w:val="0"/>
        <w:adjustRightInd w:val="0"/>
        <w:ind w:left="426" w:hanging="426"/>
        <w:jc w:val="both"/>
        <w:rPr>
          <w:rFonts w:ascii="Arial" w:hAnsi="Arial"/>
          <w:i/>
          <w:sz w:val="22"/>
          <w:szCs w:val="22"/>
          <w:lang w:val="fr-BE"/>
        </w:rPr>
      </w:pPr>
      <w:r w:rsidRPr="00244D82">
        <w:rPr>
          <w:rFonts w:ascii="Arial" w:hAnsi="Arial"/>
          <w:i/>
          <w:sz w:val="22"/>
          <w:szCs w:val="22"/>
          <w:lang w:val="fr-BE"/>
        </w:rPr>
        <w:t>l’organisation et la structure de l’entreprise, ainsi que les moyens attribués à la gestion actif-passif et le rôle de l’audit interne ;</w:t>
      </w:r>
    </w:p>
    <w:p w:rsidR="00244D82" w:rsidRPr="00244D82" w:rsidRDefault="00244D82" w:rsidP="00244D82">
      <w:pPr>
        <w:numPr>
          <w:ilvl w:val="0"/>
          <w:numId w:val="23"/>
        </w:numPr>
        <w:autoSpaceDE w:val="0"/>
        <w:autoSpaceDN w:val="0"/>
        <w:adjustRightInd w:val="0"/>
        <w:ind w:left="426" w:hanging="426"/>
        <w:jc w:val="both"/>
        <w:rPr>
          <w:rFonts w:ascii="Arial" w:hAnsi="Arial"/>
          <w:i/>
          <w:sz w:val="22"/>
          <w:szCs w:val="22"/>
          <w:lang w:val="fr-BE"/>
        </w:rPr>
      </w:pPr>
      <w:r w:rsidRPr="00244D82">
        <w:rPr>
          <w:rFonts w:ascii="Arial" w:hAnsi="Arial"/>
          <w:i/>
          <w:sz w:val="22"/>
          <w:szCs w:val="22"/>
          <w:lang w:val="fr-BE"/>
        </w:rPr>
        <w:t xml:space="preserve">l’intégration de la gestion actif-passif dans la gestion quotidienne de l’entreprise. </w:t>
      </w:r>
    </w:p>
    <w:p w:rsidR="00446B51" w:rsidRPr="00294F6F" w:rsidRDefault="00446B51" w:rsidP="00244D82">
      <w:pPr>
        <w:autoSpaceDE w:val="0"/>
        <w:autoSpaceDN w:val="0"/>
        <w:adjustRightInd w:val="0"/>
        <w:jc w:val="both"/>
        <w:rPr>
          <w:rFonts w:ascii="Arial" w:hAnsi="Arial"/>
          <w:i/>
          <w:sz w:val="22"/>
          <w:szCs w:val="22"/>
          <w:lang w:val="fr-BE"/>
        </w:rPr>
      </w:pPr>
    </w:p>
    <w:p w:rsidR="00465AE9" w:rsidRPr="00294F6F" w:rsidRDefault="00465AE9" w:rsidP="00465AE9">
      <w:pPr>
        <w:autoSpaceDE w:val="0"/>
        <w:autoSpaceDN w:val="0"/>
        <w:adjustRightInd w:val="0"/>
        <w:jc w:val="both"/>
        <w:rPr>
          <w:rFonts w:ascii="Arial" w:hAnsi="Arial"/>
          <w:i/>
          <w:sz w:val="22"/>
          <w:szCs w:val="22"/>
          <w:lang w:val="fr-BE"/>
        </w:rPr>
      </w:pPr>
      <w:r w:rsidRPr="00294F6F">
        <w:rPr>
          <w:rFonts w:ascii="Arial" w:hAnsi="Arial"/>
          <w:i/>
          <w:sz w:val="22"/>
          <w:szCs w:val="22"/>
          <w:lang w:val="fr-BE"/>
        </w:rPr>
        <w:t>Q</w:t>
      </w:r>
      <w:r w:rsidR="006722BC" w:rsidRPr="00294F6F">
        <w:rPr>
          <w:rFonts w:ascii="Arial" w:hAnsi="Arial"/>
          <w:i/>
          <w:sz w:val="22"/>
          <w:szCs w:val="22"/>
          <w:lang w:val="fr-BE"/>
        </w:rPr>
        <w:t>6</w:t>
      </w:r>
      <w:r w:rsidR="00CE48A2" w:rsidRPr="00294F6F">
        <w:rPr>
          <w:rFonts w:ascii="Arial" w:hAnsi="Arial"/>
          <w:i/>
          <w:sz w:val="22"/>
          <w:szCs w:val="22"/>
          <w:lang w:val="fr-BE"/>
        </w:rPr>
        <w:t>9</w:t>
      </w:r>
      <w:r w:rsidRPr="00294F6F">
        <w:rPr>
          <w:rFonts w:ascii="Arial" w:hAnsi="Arial"/>
          <w:i/>
          <w:sz w:val="22"/>
          <w:szCs w:val="22"/>
          <w:lang w:val="fr-BE"/>
        </w:rPr>
        <w:t xml:space="preserve">. </w:t>
      </w:r>
      <w:r w:rsidR="0053689B" w:rsidRPr="0053689B">
        <w:rPr>
          <w:rFonts w:ascii="Arial" w:hAnsi="Arial"/>
          <w:i/>
          <w:sz w:val="22"/>
          <w:szCs w:val="22"/>
          <w:lang w:val="fr-BE"/>
        </w:rPr>
        <w:t>Si l'entreprise exerçait une activité avant la requête,</w:t>
      </w:r>
      <w:r w:rsidR="0053689B" w:rsidRPr="0053689B">
        <w:rPr>
          <w:rFonts w:ascii="Arial" w:hAnsi="Arial" w:cs="Arial"/>
          <w:i/>
          <w:sz w:val="22"/>
          <w:szCs w:val="22"/>
          <w:lang w:val="fr-BE"/>
        </w:rPr>
        <w:t xml:space="preserve"> veuillez également fournir</w:t>
      </w:r>
      <w:r w:rsidR="0053689B">
        <w:rPr>
          <w:rFonts w:ascii="Arial" w:hAnsi="Arial" w:cs="Arial"/>
          <w:sz w:val="22"/>
          <w:szCs w:val="22"/>
          <w:lang w:val="fr-BE"/>
        </w:rPr>
        <w:t xml:space="preserve"> l</w:t>
      </w:r>
      <w:r w:rsidRPr="00294F6F">
        <w:rPr>
          <w:rFonts w:ascii="Arial" w:hAnsi="Arial"/>
          <w:i/>
          <w:sz w:val="22"/>
          <w:szCs w:val="22"/>
          <w:lang w:val="fr-BE"/>
        </w:rPr>
        <w:t>es comptes annuels des trois derniers exercices clôturés. En particulier si l’entreprise exerçait avant la demande d'agrément une activité d'assurance qui ne requiert pas un agrément conformément à la loi</w:t>
      </w:r>
      <w:r w:rsidR="00CE48A2" w:rsidRPr="00294F6F">
        <w:rPr>
          <w:rFonts w:ascii="Arial" w:hAnsi="Arial"/>
          <w:i/>
          <w:sz w:val="22"/>
          <w:szCs w:val="22"/>
          <w:lang w:val="fr-BE"/>
        </w:rPr>
        <w:t xml:space="preserve"> belge</w:t>
      </w:r>
      <w:r w:rsidRPr="00294F6F">
        <w:rPr>
          <w:rFonts w:ascii="Arial" w:hAnsi="Arial"/>
          <w:i/>
          <w:sz w:val="22"/>
          <w:szCs w:val="22"/>
          <w:lang w:val="fr-BE"/>
        </w:rPr>
        <w:t>, elle joint en outre à sa demande un état détaillé des réserves techniques et des placements correspondants au moment de l'introduction de la demande d'agrément, un état des sinistres déclarés avant le début de l'année civile au cours de laquelle est déposée la demande, et non encore réglés et les QRT annuels des trois derniers exercices sociaux dans la mesure où ceux-ci ont été produits et publiés.</w:t>
      </w:r>
    </w:p>
    <w:p w:rsidR="00465AE9" w:rsidRPr="00294F6F" w:rsidRDefault="00465AE9" w:rsidP="00465AE9">
      <w:pPr>
        <w:rPr>
          <w:rFonts w:ascii="Arial" w:hAnsi="Arial" w:cs="Arial"/>
          <w:sz w:val="22"/>
          <w:szCs w:val="22"/>
          <w:lang w:val="fr-BE"/>
        </w:rPr>
      </w:pPr>
    </w:p>
    <w:p w:rsidR="00465AE9" w:rsidRPr="00294F6F" w:rsidRDefault="00465AE9" w:rsidP="00465AE9">
      <w:pPr>
        <w:autoSpaceDE w:val="0"/>
        <w:autoSpaceDN w:val="0"/>
        <w:adjustRightInd w:val="0"/>
        <w:jc w:val="both"/>
        <w:rPr>
          <w:rFonts w:ascii="Arial" w:hAnsi="Arial" w:cs="Arial"/>
          <w:sz w:val="22"/>
          <w:szCs w:val="22"/>
          <w:lang w:val="fr-BE"/>
        </w:rPr>
      </w:pPr>
      <w:r w:rsidRPr="00294F6F">
        <w:rPr>
          <w:rFonts w:ascii="Arial" w:hAnsi="Arial" w:cs="Arial"/>
          <w:sz w:val="22"/>
          <w:szCs w:val="22"/>
          <w:lang w:val="fr-BE"/>
        </w:rPr>
        <w:t>Ces documents ne doivent pas être fournis par les entreprises qui sont déjà agréées par la Banque (extension d'activité).</w:t>
      </w:r>
    </w:p>
    <w:p w:rsidR="00446B51" w:rsidRPr="00294F6F" w:rsidRDefault="006C0700" w:rsidP="00174459">
      <w:pPr>
        <w:rPr>
          <w:rFonts w:ascii="Arial" w:hAnsi="Arial" w:cs="Arial"/>
          <w:sz w:val="22"/>
          <w:szCs w:val="22"/>
          <w:lang w:val="fr-BE"/>
        </w:rPr>
      </w:pPr>
      <w:r>
        <w:rPr>
          <w:rFonts w:ascii="Arial" w:hAnsi="Arial" w:cs="Arial"/>
          <w:sz w:val="22"/>
          <w:szCs w:val="22"/>
          <w:lang w:val="fr-BE"/>
        </w:rPr>
        <w:br w:type="page"/>
      </w:r>
    </w:p>
    <w:p w:rsidR="00C16030" w:rsidRPr="00294F6F" w:rsidRDefault="00C16030" w:rsidP="00137A7D">
      <w:pPr>
        <w:pStyle w:val="Heading2"/>
        <w:rPr>
          <w:i w:val="0"/>
          <w:iCs w:val="0"/>
          <w:sz w:val="32"/>
          <w:szCs w:val="32"/>
          <w:u w:val="single"/>
          <w:lang w:val="fr-BE"/>
        </w:rPr>
      </w:pPr>
      <w:bookmarkStart w:id="16" w:name="_Toc111518171"/>
      <w:bookmarkStart w:id="17" w:name="_Toc132618168"/>
      <w:bookmarkEnd w:id="15"/>
      <w:r w:rsidRPr="00294F6F">
        <w:rPr>
          <w:i w:val="0"/>
          <w:iCs w:val="0"/>
          <w:sz w:val="32"/>
          <w:szCs w:val="32"/>
          <w:lang w:val="fr-BE"/>
        </w:rPr>
        <w:t>2.</w:t>
      </w:r>
      <w:r w:rsidR="00446B51" w:rsidRPr="00294F6F">
        <w:rPr>
          <w:i w:val="0"/>
          <w:iCs w:val="0"/>
          <w:sz w:val="32"/>
          <w:szCs w:val="32"/>
          <w:lang w:val="fr-BE"/>
        </w:rPr>
        <w:t>5</w:t>
      </w:r>
      <w:r w:rsidRPr="00294F6F">
        <w:rPr>
          <w:i w:val="0"/>
          <w:iCs w:val="0"/>
          <w:sz w:val="32"/>
          <w:szCs w:val="32"/>
          <w:lang w:val="fr-BE"/>
        </w:rPr>
        <w:t xml:space="preserve">. </w:t>
      </w:r>
      <w:r w:rsidRPr="00294F6F">
        <w:rPr>
          <w:i w:val="0"/>
          <w:iCs w:val="0"/>
          <w:sz w:val="32"/>
          <w:szCs w:val="32"/>
          <w:u w:val="single"/>
          <w:lang w:val="fr-BE"/>
        </w:rPr>
        <w:t>Déclaration de la personne responsable de la demande d’agrément</w:t>
      </w:r>
      <w:bookmarkEnd w:id="16"/>
      <w:bookmarkEnd w:id="17"/>
      <w:r w:rsidRPr="00294F6F">
        <w:rPr>
          <w:i w:val="0"/>
          <w:iCs w:val="0"/>
          <w:sz w:val="32"/>
          <w:szCs w:val="32"/>
          <w:u w:val="single"/>
          <w:lang w:val="fr-BE"/>
        </w:rPr>
        <w:t xml:space="preserve"> </w:t>
      </w:r>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r w:rsidRPr="00294F6F">
        <w:rPr>
          <w:rFonts w:ascii="Arial" w:hAnsi="Arial" w:cs="Arial"/>
          <w:sz w:val="22"/>
          <w:szCs w:val="22"/>
          <w:lang w:val="fr-BE"/>
        </w:rPr>
        <w:t>Il est demandé à la personne responsable de la demande d’agrément d’insérer la déclaration suivante à la fin du dossier d’agrément et de la signer.</w:t>
      </w:r>
    </w:p>
    <w:p w:rsidR="00C16030" w:rsidRPr="00294F6F" w:rsidRDefault="00C16030" w:rsidP="00C16030">
      <w:pPr>
        <w:jc w:val="both"/>
        <w:rPr>
          <w:rFonts w:ascii="Arial" w:hAnsi="Arial" w:cs="Arial"/>
          <w:sz w:val="22"/>
          <w:szCs w:val="22"/>
          <w:lang w:val="fr-BE"/>
        </w:rPr>
      </w:pPr>
    </w:p>
    <w:p w:rsidR="00C16030" w:rsidRDefault="00C16030" w:rsidP="00C16030">
      <w:pPr>
        <w:tabs>
          <w:tab w:val="left" w:pos="576"/>
          <w:tab w:val="left" w:pos="1276"/>
          <w:tab w:val="left" w:pos="1584"/>
          <w:tab w:val="left" w:pos="2268"/>
          <w:tab w:val="left" w:pos="3024"/>
          <w:tab w:val="right" w:pos="9504"/>
        </w:tabs>
        <w:spacing w:line="240" w:lineRule="atLeast"/>
        <w:jc w:val="both"/>
        <w:rPr>
          <w:rFonts w:ascii="Arial" w:hAnsi="Arial" w:cs="Arial"/>
          <w:sz w:val="22"/>
          <w:szCs w:val="22"/>
          <w:lang w:val="fr-BE"/>
        </w:rPr>
      </w:pPr>
      <w:r w:rsidRPr="00294F6F">
        <w:rPr>
          <w:rFonts w:ascii="Arial" w:hAnsi="Arial" w:cs="Arial"/>
          <w:sz w:val="22"/>
          <w:szCs w:val="22"/>
          <w:lang w:val="fr-BE"/>
        </w:rPr>
        <w:t xml:space="preserve">« Je soussigné …………………………………………………..(nom et prénom(s) de la personne responsable de la demande d’agrément) certifie l’exactitude des renseignements fournis dans le présent dossier d’agrément, ainsi que dans ses annexes. Je prends par ailleurs acte du fait que la communication à la </w:t>
      </w:r>
      <w:r w:rsidR="00A17472" w:rsidRPr="00294F6F">
        <w:rPr>
          <w:rFonts w:ascii="Arial" w:hAnsi="Arial" w:cs="Arial"/>
          <w:sz w:val="22"/>
          <w:szCs w:val="22"/>
          <w:lang w:val="fr-BE"/>
        </w:rPr>
        <w:t>Banque nationale de Belgique</w:t>
      </w:r>
      <w:r w:rsidRPr="00294F6F">
        <w:rPr>
          <w:rFonts w:ascii="Arial" w:hAnsi="Arial" w:cs="Arial"/>
          <w:sz w:val="22"/>
          <w:szCs w:val="22"/>
          <w:lang w:val="fr-BE"/>
        </w:rPr>
        <w:t xml:space="preserve"> d’informations erronées est susceptible d’avoir une incidence négative quant à </w:t>
      </w:r>
      <w:r w:rsidR="003C64AB" w:rsidRPr="00294F6F">
        <w:rPr>
          <w:rFonts w:ascii="Arial" w:hAnsi="Arial" w:cs="Arial"/>
          <w:sz w:val="22"/>
          <w:szCs w:val="22"/>
          <w:lang w:val="fr-BE"/>
        </w:rPr>
        <w:t>l’</w:t>
      </w:r>
      <w:r w:rsidRPr="00294F6F">
        <w:rPr>
          <w:rFonts w:ascii="Arial" w:hAnsi="Arial" w:cs="Arial"/>
          <w:sz w:val="22"/>
          <w:szCs w:val="22"/>
          <w:lang w:val="fr-BE"/>
        </w:rPr>
        <w:t xml:space="preserve">appréciation de la présente demande d’agrément ou, ultérieurement, des qualités requises dans mon chef pour l’exercice d’une fonction d’administrateur ou de </w:t>
      </w:r>
      <w:r w:rsidR="00A17472" w:rsidRPr="00294F6F">
        <w:rPr>
          <w:rFonts w:ascii="Arial" w:hAnsi="Arial" w:cs="Arial"/>
          <w:sz w:val="22"/>
          <w:szCs w:val="22"/>
          <w:lang w:val="fr-BE"/>
        </w:rPr>
        <w:t>membre du comité de direction</w:t>
      </w:r>
      <w:r w:rsidRPr="00294F6F">
        <w:rPr>
          <w:rFonts w:ascii="Arial" w:hAnsi="Arial" w:cs="Arial"/>
          <w:sz w:val="22"/>
          <w:szCs w:val="22"/>
          <w:lang w:val="fr-BE"/>
        </w:rPr>
        <w:t xml:space="preserve"> qui me serait confiée ». </w:t>
      </w:r>
    </w:p>
    <w:p w:rsidR="00C16491" w:rsidRPr="00294F6F" w:rsidRDefault="00C16491" w:rsidP="00C16030">
      <w:pPr>
        <w:tabs>
          <w:tab w:val="left" w:pos="576"/>
          <w:tab w:val="left" w:pos="1276"/>
          <w:tab w:val="left" w:pos="1584"/>
          <w:tab w:val="left" w:pos="2268"/>
          <w:tab w:val="left" w:pos="3024"/>
          <w:tab w:val="right" w:pos="9504"/>
        </w:tabs>
        <w:spacing w:line="240" w:lineRule="atLeast"/>
        <w:jc w:val="both"/>
        <w:rPr>
          <w:rFonts w:ascii="Arial" w:hAnsi="Arial" w:cs="Arial"/>
          <w:sz w:val="22"/>
          <w:szCs w:val="22"/>
          <w:lang w:val="fr-BE"/>
        </w:rPr>
      </w:pPr>
      <w:r>
        <w:rPr>
          <w:rFonts w:ascii="Arial" w:hAnsi="Arial" w:cs="Arial"/>
          <w:sz w:val="22"/>
          <w:szCs w:val="22"/>
          <w:lang w:val="fr-BE"/>
        </w:rPr>
        <w:br w:type="page"/>
      </w:r>
    </w:p>
    <w:p w:rsidR="00C16030" w:rsidRPr="00294F6F" w:rsidRDefault="00C16030" w:rsidP="00836E03">
      <w:pPr>
        <w:pStyle w:val="Heading1"/>
        <w:keepNext w:val="0"/>
        <w:pBdr>
          <w:top w:val="single" w:sz="4" w:space="1" w:color="auto"/>
          <w:left w:val="single" w:sz="4" w:space="4" w:color="auto"/>
          <w:bottom w:val="single" w:sz="4" w:space="1" w:color="auto"/>
          <w:right w:val="single" w:sz="4" w:space="4" w:color="auto"/>
        </w:pBdr>
        <w:shd w:val="clear" w:color="auto" w:fill="D9D9D9"/>
        <w:spacing w:before="0" w:after="0"/>
        <w:jc w:val="both"/>
        <w:rPr>
          <w:sz w:val="36"/>
          <w:szCs w:val="36"/>
          <w:lang w:val="fr-BE"/>
        </w:rPr>
      </w:pPr>
      <w:bookmarkStart w:id="18" w:name="_Toc111518172"/>
      <w:bookmarkStart w:id="19" w:name="_Toc132618169"/>
      <w:r w:rsidRPr="00294F6F">
        <w:rPr>
          <w:sz w:val="36"/>
          <w:szCs w:val="36"/>
          <w:lang w:val="fr-BE"/>
        </w:rPr>
        <w:t>3. Phase 2</w:t>
      </w:r>
      <w:bookmarkEnd w:id="18"/>
      <w:bookmarkEnd w:id="19"/>
    </w:p>
    <w:p w:rsidR="00C16030" w:rsidRPr="00294F6F" w:rsidRDefault="00C16030" w:rsidP="00C16030">
      <w:pPr>
        <w:jc w:val="both"/>
        <w:rPr>
          <w:rFonts w:ascii="Arial" w:hAnsi="Arial" w:cs="Arial"/>
          <w:sz w:val="22"/>
          <w:szCs w:val="22"/>
          <w:lang w:val="fr-BE"/>
        </w:rPr>
      </w:pPr>
    </w:p>
    <w:p w:rsidR="00C16030" w:rsidRPr="00294F6F" w:rsidRDefault="00C16030" w:rsidP="00C16030">
      <w:pPr>
        <w:jc w:val="both"/>
        <w:rPr>
          <w:rFonts w:ascii="Arial" w:hAnsi="Arial" w:cs="Arial"/>
          <w:sz w:val="22"/>
          <w:szCs w:val="22"/>
          <w:lang w:val="fr-BE"/>
        </w:rPr>
      </w:pPr>
      <w:r w:rsidRPr="00294F6F">
        <w:rPr>
          <w:rFonts w:ascii="Arial" w:hAnsi="Arial" w:cs="Arial"/>
          <w:sz w:val="22"/>
          <w:szCs w:val="22"/>
          <w:lang w:val="fr-BE"/>
        </w:rPr>
        <w:t>Lors de la phase 2, il s’agit premièrement de concrétiser le projet tel que décrit lors de la phase 1. Il convient donc de mettre en œuvre l’ensemble du projet. Cela inclut notamment:</w:t>
      </w:r>
    </w:p>
    <w:p w:rsidR="00C16030" w:rsidRPr="00294F6F" w:rsidRDefault="00C16030" w:rsidP="00C16030">
      <w:pPr>
        <w:jc w:val="both"/>
        <w:rPr>
          <w:rFonts w:ascii="Arial" w:hAnsi="Arial" w:cs="Arial"/>
          <w:sz w:val="22"/>
          <w:szCs w:val="22"/>
          <w:lang w:val="fr-BE"/>
        </w:rPr>
      </w:pPr>
    </w:p>
    <w:p w:rsidR="00C16030" w:rsidRPr="00294F6F" w:rsidRDefault="00C16030" w:rsidP="00C16030">
      <w:pPr>
        <w:numPr>
          <w:ilvl w:val="0"/>
          <w:numId w:val="6"/>
        </w:numPr>
        <w:jc w:val="both"/>
        <w:rPr>
          <w:rFonts w:ascii="Arial" w:hAnsi="Arial" w:cs="Arial"/>
          <w:sz w:val="22"/>
          <w:szCs w:val="22"/>
          <w:lang w:val="fr-BE"/>
        </w:rPr>
      </w:pPr>
      <w:r w:rsidRPr="00294F6F">
        <w:rPr>
          <w:rFonts w:ascii="Arial" w:hAnsi="Arial" w:cs="Arial"/>
          <w:sz w:val="22"/>
          <w:szCs w:val="22"/>
          <w:lang w:val="fr-BE"/>
        </w:rPr>
        <w:t>de constituer l’entreprise ;</w:t>
      </w:r>
    </w:p>
    <w:p w:rsidR="00C16030" w:rsidRPr="00294F6F" w:rsidRDefault="00C16030" w:rsidP="00C16030">
      <w:pPr>
        <w:ind w:left="360"/>
        <w:jc w:val="both"/>
        <w:rPr>
          <w:rFonts w:ascii="Arial" w:hAnsi="Arial" w:cs="Arial"/>
          <w:sz w:val="22"/>
          <w:szCs w:val="22"/>
          <w:lang w:val="fr-BE"/>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BE"/>
        </w:rPr>
        <w:t xml:space="preserve">de transmettre à la </w:t>
      </w:r>
      <w:r w:rsidR="001A6687" w:rsidRPr="00294F6F">
        <w:rPr>
          <w:rFonts w:ascii="Arial" w:hAnsi="Arial" w:cs="Arial"/>
          <w:sz w:val="22"/>
          <w:szCs w:val="22"/>
          <w:lang w:val="fr-BE"/>
        </w:rPr>
        <w:t>Banque</w:t>
      </w:r>
      <w:r w:rsidRPr="00294F6F">
        <w:rPr>
          <w:rFonts w:ascii="Arial" w:hAnsi="Arial" w:cs="Arial"/>
          <w:sz w:val="22"/>
          <w:szCs w:val="22"/>
          <w:lang w:val="fr-BE"/>
        </w:rPr>
        <w:t xml:space="preserve"> une </w:t>
      </w:r>
      <w:r w:rsidRPr="00294F6F">
        <w:rPr>
          <w:rFonts w:ascii="Arial" w:hAnsi="Arial" w:cs="Arial"/>
          <w:sz w:val="22"/>
          <w:szCs w:val="22"/>
          <w:lang w:val="fr-FR"/>
        </w:rPr>
        <w:t>copie certifiée conforme des statuts de l’entreprise;</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 xml:space="preserve">de transmettre à la </w:t>
      </w:r>
      <w:r w:rsidR="001A6687" w:rsidRPr="00294F6F">
        <w:rPr>
          <w:rFonts w:ascii="Arial" w:hAnsi="Arial" w:cs="Arial"/>
          <w:sz w:val="22"/>
          <w:szCs w:val="22"/>
          <w:lang w:val="fr-FR"/>
        </w:rPr>
        <w:t>Banque</w:t>
      </w:r>
      <w:r w:rsidRPr="00294F6F">
        <w:rPr>
          <w:rFonts w:ascii="Arial" w:hAnsi="Arial" w:cs="Arial"/>
          <w:sz w:val="22"/>
          <w:szCs w:val="22"/>
          <w:lang w:val="fr-FR"/>
        </w:rPr>
        <w:t xml:space="preserve"> un extrait de compte crédité du capital ;</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d’installer le siège social de l’entreprise ;</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d’installer les siège(s) administratif(s) s’il(s) diffère(nt) du siège social ;</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 xml:space="preserve">de nommer les </w:t>
      </w:r>
      <w:r w:rsidRPr="00294F6F">
        <w:rPr>
          <w:rFonts w:ascii="Arial" w:hAnsi="Arial" w:cs="Arial"/>
          <w:sz w:val="22"/>
          <w:szCs w:val="22"/>
          <w:lang w:val="fr-BE"/>
        </w:rPr>
        <w:t xml:space="preserve">administrateurs et </w:t>
      </w:r>
      <w:r w:rsidR="001A6687" w:rsidRPr="00294F6F">
        <w:rPr>
          <w:rFonts w:ascii="Arial" w:hAnsi="Arial" w:cs="Arial"/>
          <w:sz w:val="22"/>
          <w:szCs w:val="22"/>
          <w:lang w:val="fr-BE"/>
        </w:rPr>
        <w:t>membres du comité de direction</w:t>
      </w:r>
      <w:r w:rsidRPr="00294F6F">
        <w:rPr>
          <w:rFonts w:ascii="Arial" w:hAnsi="Arial" w:cs="Arial"/>
          <w:sz w:val="22"/>
          <w:szCs w:val="22"/>
          <w:lang w:val="fr-BE"/>
        </w:rPr>
        <w:t> ;</w:t>
      </w:r>
    </w:p>
    <w:p w:rsidR="00C16030" w:rsidRPr="00294F6F" w:rsidRDefault="00C16030" w:rsidP="00C16030">
      <w:pPr>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BE"/>
        </w:rPr>
        <w:t xml:space="preserve">de transmettre à la </w:t>
      </w:r>
      <w:r w:rsidR="001A6687" w:rsidRPr="00294F6F">
        <w:rPr>
          <w:rFonts w:ascii="Arial" w:hAnsi="Arial" w:cs="Arial"/>
          <w:sz w:val="22"/>
          <w:szCs w:val="22"/>
          <w:lang w:val="fr-BE"/>
        </w:rPr>
        <w:t>Banque</w:t>
      </w:r>
      <w:r w:rsidRPr="00294F6F">
        <w:rPr>
          <w:rFonts w:ascii="Arial" w:hAnsi="Arial" w:cs="Arial"/>
          <w:sz w:val="22"/>
          <w:szCs w:val="22"/>
          <w:lang w:val="fr-BE"/>
        </w:rPr>
        <w:t xml:space="preserve"> les projets de règlement d’ordre intérieur du conseil d’administration, du comité de direction</w:t>
      </w:r>
      <w:r w:rsidR="00CD7092" w:rsidRPr="00294F6F">
        <w:rPr>
          <w:rFonts w:ascii="Arial" w:hAnsi="Arial" w:cs="Arial"/>
          <w:sz w:val="22"/>
          <w:szCs w:val="22"/>
          <w:lang w:val="fr-BE"/>
        </w:rPr>
        <w:t xml:space="preserve"> et, le cas échéant, des comités d’audit, des risques et de rémunération</w:t>
      </w:r>
      <w:r w:rsidRPr="00294F6F">
        <w:rPr>
          <w:rFonts w:ascii="Arial" w:hAnsi="Arial" w:cs="Arial"/>
          <w:sz w:val="22"/>
          <w:szCs w:val="22"/>
          <w:lang w:val="fr-BE"/>
        </w:rPr>
        <w:t> ;</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d’aménager les bâtiments ;</w:t>
      </w:r>
    </w:p>
    <w:p w:rsidR="00C16030" w:rsidRPr="00294F6F" w:rsidRDefault="00C16030" w:rsidP="00C16030">
      <w:pPr>
        <w:ind w:left="360"/>
        <w:jc w:val="both"/>
        <w:rPr>
          <w:rFonts w:ascii="Arial" w:hAnsi="Arial" w:cs="Arial"/>
          <w:sz w:val="22"/>
          <w:szCs w:val="22"/>
          <w:lang w:val="fr-FR"/>
        </w:rPr>
      </w:pPr>
    </w:p>
    <w:p w:rsidR="00C16030" w:rsidRPr="00294F6F" w:rsidRDefault="00C16030" w:rsidP="00C16030">
      <w:pPr>
        <w:numPr>
          <w:ilvl w:val="0"/>
          <w:numId w:val="6"/>
        </w:numPr>
        <w:jc w:val="both"/>
        <w:rPr>
          <w:rFonts w:ascii="Arial" w:hAnsi="Arial" w:cs="Arial"/>
          <w:sz w:val="22"/>
          <w:szCs w:val="22"/>
          <w:lang w:val="fr-FR"/>
        </w:rPr>
      </w:pPr>
      <w:r w:rsidRPr="00294F6F">
        <w:rPr>
          <w:rFonts w:ascii="Arial" w:hAnsi="Arial" w:cs="Arial"/>
          <w:sz w:val="22"/>
          <w:szCs w:val="22"/>
          <w:lang w:val="fr-FR"/>
        </w:rPr>
        <w:t>de mettre en place l’infrastructure, y compris informatique et de télécommunication ;</w:t>
      </w:r>
    </w:p>
    <w:p w:rsidR="00C16030" w:rsidRPr="00294F6F" w:rsidRDefault="00C16030" w:rsidP="00C16030">
      <w:pPr>
        <w:rPr>
          <w:rFonts w:ascii="Arial" w:hAnsi="Arial" w:cs="Arial"/>
          <w:lang w:val="fr-FR"/>
        </w:rPr>
      </w:pPr>
    </w:p>
    <w:p w:rsidR="00C16030" w:rsidRPr="00294F6F" w:rsidRDefault="00C16030" w:rsidP="0078213C">
      <w:pPr>
        <w:numPr>
          <w:ilvl w:val="0"/>
          <w:numId w:val="7"/>
        </w:numPr>
        <w:tabs>
          <w:tab w:val="clear" w:pos="1080"/>
          <w:tab w:val="num" w:pos="720"/>
        </w:tabs>
        <w:ind w:left="720"/>
        <w:jc w:val="both"/>
        <w:rPr>
          <w:rFonts w:ascii="Arial" w:hAnsi="Arial" w:cs="Arial"/>
          <w:sz w:val="22"/>
          <w:szCs w:val="22"/>
          <w:lang w:val="fr-FR"/>
        </w:rPr>
      </w:pPr>
      <w:r w:rsidRPr="00294F6F">
        <w:rPr>
          <w:rFonts w:ascii="Arial" w:hAnsi="Arial" w:cs="Arial"/>
          <w:sz w:val="22"/>
          <w:szCs w:val="22"/>
          <w:lang w:val="fr-FR"/>
        </w:rPr>
        <w:t xml:space="preserve">de communiquer à la </w:t>
      </w:r>
      <w:r w:rsidR="00CD7092" w:rsidRPr="00294F6F">
        <w:rPr>
          <w:rFonts w:ascii="Arial" w:hAnsi="Arial" w:cs="Arial"/>
          <w:sz w:val="22"/>
          <w:szCs w:val="22"/>
          <w:lang w:val="fr-FR"/>
        </w:rPr>
        <w:t>Banque</w:t>
      </w:r>
      <w:r w:rsidRPr="00294F6F">
        <w:rPr>
          <w:rFonts w:ascii="Arial" w:hAnsi="Arial" w:cs="Arial"/>
          <w:sz w:val="22"/>
          <w:szCs w:val="22"/>
          <w:lang w:val="fr-FR"/>
        </w:rPr>
        <w:t xml:space="preserve"> le numéro d’entreprise</w:t>
      </w:r>
    </w:p>
    <w:p w:rsidR="00C16030" w:rsidRPr="00294F6F" w:rsidRDefault="00C16030" w:rsidP="00C16030">
      <w:pPr>
        <w:ind w:left="360"/>
        <w:jc w:val="both"/>
        <w:rPr>
          <w:rFonts w:ascii="Arial" w:hAnsi="Arial" w:cs="Arial"/>
          <w:sz w:val="22"/>
          <w:szCs w:val="22"/>
          <w:lang w:val="fr-FR"/>
        </w:rPr>
      </w:pPr>
    </w:p>
    <w:p w:rsidR="00C16030" w:rsidRPr="00294F6F" w:rsidRDefault="00C16030" w:rsidP="0078213C">
      <w:pPr>
        <w:numPr>
          <w:ilvl w:val="0"/>
          <w:numId w:val="7"/>
        </w:numPr>
        <w:tabs>
          <w:tab w:val="clear" w:pos="1080"/>
          <w:tab w:val="num" w:pos="720"/>
        </w:tabs>
        <w:ind w:left="720"/>
        <w:jc w:val="both"/>
        <w:rPr>
          <w:rFonts w:ascii="Arial" w:hAnsi="Arial" w:cs="Arial"/>
          <w:sz w:val="22"/>
          <w:szCs w:val="22"/>
          <w:lang w:val="fr-FR"/>
        </w:rPr>
      </w:pPr>
      <w:r w:rsidRPr="00294F6F">
        <w:rPr>
          <w:rFonts w:ascii="Arial" w:hAnsi="Arial" w:cs="Arial"/>
          <w:sz w:val="22"/>
          <w:szCs w:val="22"/>
          <w:lang w:val="fr-FR"/>
        </w:rPr>
        <w:t xml:space="preserve">de désigner un ou plusieurs commissaires agréés par la </w:t>
      </w:r>
      <w:r w:rsidR="00CD7092" w:rsidRPr="00294F6F">
        <w:rPr>
          <w:rFonts w:ascii="Arial" w:hAnsi="Arial" w:cs="Arial"/>
          <w:sz w:val="22"/>
          <w:szCs w:val="22"/>
          <w:lang w:val="fr-FR"/>
        </w:rPr>
        <w:t>Banque</w:t>
      </w:r>
      <w:r w:rsidRPr="00294F6F">
        <w:rPr>
          <w:rFonts w:ascii="Arial" w:hAnsi="Arial" w:cs="Arial"/>
          <w:sz w:val="22"/>
          <w:szCs w:val="22"/>
          <w:lang w:val="fr-FR"/>
        </w:rPr>
        <w:t>;</w:t>
      </w:r>
    </w:p>
    <w:p w:rsidR="00C16030" w:rsidRPr="00294F6F" w:rsidRDefault="00C16030" w:rsidP="00C16030">
      <w:pPr>
        <w:ind w:left="360"/>
        <w:jc w:val="both"/>
        <w:rPr>
          <w:rFonts w:ascii="Arial" w:hAnsi="Arial" w:cs="Arial"/>
          <w:sz w:val="22"/>
          <w:szCs w:val="22"/>
          <w:lang w:val="fr-FR"/>
        </w:rPr>
      </w:pPr>
    </w:p>
    <w:p w:rsidR="00C16030" w:rsidRPr="00294F6F" w:rsidRDefault="00C16030" w:rsidP="0078213C">
      <w:pPr>
        <w:numPr>
          <w:ilvl w:val="0"/>
          <w:numId w:val="7"/>
        </w:numPr>
        <w:tabs>
          <w:tab w:val="clear" w:pos="1080"/>
          <w:tab w:val="num" w:pos="720"/>
        </w:tabs>
        <w:ind w:left="720"/>
        <w:jc w:val="both"/>
        <w:rPr>
          <w:rFonts w:ascii="Arial" w:hAnsi="Arial" w:cs="Arial"/>
          <w:sz w:val="22"/>
          <w:szCs w:val="22"/>
          <w:lang w:val="fr-FR"/>
        </w:rPr>
      </w:pPr>
      <w:r w:rsidRPr="00294F6F">
        <w:rPr>
          <w:rFonts w:ascii="Arial" w:hAnsi="Arial" w:cs="Arial"/>
          <w:sz w:val="22"/>
          <w:szCs w:val="22"/>
          <w:lang w:val="fr-FR"/>
        </w:rPr>
        <w:t xml:space="preserve">de désigner </w:t>
      </w:r>
      <w:r w:rsidR="00CD7092" w:rsidRPr="00294F6F">
        <w:rPr>
          <w:rFonts w:ascii="Arial" w:hAnsi="Arial" w:cs="Arial"/>
          <w:sz w:val="22"/>
          <w:szCs w:val="22"/>
          <w:lang w:val="fr-FR"/>
        </w:rPr>
        <w:t xml:space="preserve">les responsables des quatre fonctions de contrôle indépendantes : gestion des risques, fonction actuarielle, compliance (et, le cas échéant,  responsable de la prévention du blanchiment) et audit interne </w:t>
      </w:r>
      <w:r w:rsidRPr="00294F6F">
        <w:rPr>
          <w:rFonts w:ascii="Arial" w:hAnsi="Arial" w:cs="Arial"/>
          <w:sz w:val="22"/>
          <w:szCs w:val="22"/>
          <w:lang w:val="fr-FR"/>
        </w:rPr>
        <w:t>;</w:t>
      </w:r>
    </w:p>
    <w:p w:rsidR="00C157AD" w:rsidRPr="00294F6F" w:rsidRDefault="00C157AD" w:rsidP="00C16030">
      <w:pPr>
        <w:ind w:left="360"/>
        <w:jc w:val="both"/>
        <w:rPr>
          <w:rFonts w:ascii="Arial" w:hAnsi="Arial" w:cs="Arial"/>
          <w:sz w:val="22"/>
          <w:szCs w:val="22"/>
          <w:lang w:val="fr-FR"/>
        </w:rPr>
      </w:pPr>
    </w:p>
    <w:p w:rsidR="00C16030" w:rsidRPr="00294F6F" w:rsidRDefault="00C16030" w:rsidP="0078213C">
      <w:pPr>
        <w:numPr>
          <w:ilvl w:val="0"/>
          <w:numId w:val="7"/>
        </w:numPr>
        <w:tabs>
          <w:tab w:val="clear" w:pos="1080"/>
          <w:tab w:val="num" w:pos="720"/>
        </w:tabs>
        <w:ind w:left="720"/>
        <w:jc w:val="both"/>
        <w:rPr>
          <w:rFonts w:ascii="Arial" w:hAnsi="Arial" w:cs="Arial"/>
          <w:sz w:val="22"/>
          <w:szCs w:val="22"/>
          <w:lang w:val="fr-FR"/>
        </w:rPr>
      </w:pPr>
      <w:r w:rsidRPr="00294F6F">
        <w:rPr>
          <w:rFonts w:ascii="Arial" w:hAnsi="Arial" w:cs="Arial"/>
          <w:sz w:val="22"/>
          <w:szCs w:val="22"/>
          <w:lang w:val="fr-FR"/>
        </w:rPr>
        <w:t xml:space="preserve">Pour l'entreprise qui souhaite pratiquer la branche 1 (l'assurance contre les accidents du travail visée par la loi du 10 avril 1971 sur les accidents du travail), la preuve que les Fonds des Accidents du Travail a été informé de l’activité envisagée et la preuve qu’une déclaration a été transmise au Fonds des Accidents du Travail aux termes de laquelle l'entreprise d'assurance constituera, à la première demande du </w:t>
      </w:r>
      <w:r w:rsidR="00FB7572" w:rsidRPr="00294F6F">
        <w:rPr>
          <w:rFonts w:ascii="Arial" w:hAnsi="Arial" w:cs="Arial"/>
          <w:sz w:val="22"/>
          <w:szCs w:val="22"/>
          <w:lang w:val="fr-FR"/>
        </w:rPr>
        <w:t xml:space="preserve">ce </w:t>
      </w:r>
      <w:r w:rsidRPr="00294F6F">
        <w:rPr>
          <w:rFonts w:ascii="Arial" w:hAnsi="Arial" w:cs="Arial"/>
          <w:sz w:val="22"/>
          <w:szCs w:val="22"/>
          <w:lang w:val="fr-FR"/>
        </w:rPr>
        <w:t>Fonds, une garantie bancaire telle que visée à l'article 60 de la loi du 10 avril 1971 sur les accidents du travail.</w:t>
      </w:r>
    </w:p>
    <w:p w:rsidR="00C16030" w:rsidRPr="00294F6F" w:rsidRDefault="00C16030" w:rsidP="00C16030">
      <w:pPr>
        <w:autoSpaceDE w:val="0"/>
        <w:autoSpaceDN w:val="0"/>
        <w:adjustRightInd w:val="0"/>
        <w:jc w:val="both"/>
        <w:rPr>
          <w:rFonts w:ascii="Arial" w:hAnsi="Arial" w:cs="Arial"/>
          <w:sz w:val="22"/>
          <w:szCs w:val="22"/>
          <w:lang w:val="fr-BE"/>
        </w:rPr>
      </w:pPr>
    </w:p>
    <w:p w:rsidR="00B12C4E" w:rsidRPr="00B12C4E" w:rsidRDefault="00C16030" w:rsidP="00B12C4E">
      <w:pPr>
        <w:numPr>
          <w:ilvl w:val="0"/>
          <w:numId w:val="7"/>
        </w:numPr>
        <w:tabs>
          <w:tab w:val="clear" w:pos="1080"/>
          <w:tab w:val="num" w:pos="720"/>
        </w:tabs>
        <w:ind w:left="720"/>
        <w:jc w:val="both"/>
        <w:rPr>
          <w:rFonts w:ascii="Arial" w:hAnsi="Arial" w:cs="Arial"/>
          <w:sz w:val="22"/>
          <w:szCs w:val="22"/>
          <w:lang w:val="fr-FR"/>
        </w:rPr>
      </w:pPr>
      <w:r w:rsidRPr="00EF4DD9">
        <w:rPr>
          <w:rFonts w:ascii="Arial" w:hAnsi="Arial" w:cs="Arial"/>
          <w:sz w:val="22"/>
          <w:szCs w:val="22"/>
          <w:lang w:val="fr-FR"/>
        </w:rPr>
        <w:t>Pour l'entreprise qui souhaite pratiquer la branche 10 (assurance obligatoire de la responsabilité en matière de véhicules automoteurs), la preuve de l'affiliation au Bureau belge et au Fonds commun de garantie automobile, ainsi que le nom et l'adresse du représentant chargé du règlement des sinistres désigné dans chaque autre Eta</w:t>
      </w:r>
      <w:r w:rsidR="006E5954" w:rsidRPr="00EF4DD9">
        <w:rPr>
          <w:rFonts w:ascii="Arial" w:hAnsi="Arial" w:cs="Arial"/>
          <w:sz w:val="22"/>
          <w:szCs w:val="22"/>
          <w:lang w:val="fr-FR"/>
        </w:rPr>
        <w:t>t membre de l'Union européenne.</w:t>
      </w:r>
      <w:bookmarkStart w:id="20" w:name="_Toc111518174"/>
      <w:bookmarkStart w:id="21" w:name="_Toc132618170"/>
      <w:bookmarkEnd w:id="20"/>
      <w:bookmarkEnd w:id="21"/>
    </w:p>
    <w:p w:rsidR="0053689B" w:rsidRPr="00B12C4E" w:rsidRDefault="0053689B" w:rsidP="00B12C4E">
      <w:pPr>
        <w:ind w:left="720"/>
        <w:jc w:val="both"/>
        <w:rPr>
          <w:sz w:val="2"/>
          <w:szCs w:val="2"/>
          <w:lang w:val="fr-FR"/>
        </w:rPr>
      </w:pPr>
    </w:p>
    <w:sectPr w:rsidR="0053689B" w:rsidRPr="00B12C4E" w:rsidSect="00C16030">
      <w:headerReference w:type="even" r:id="rId11"/>
      <w:footerReference w:type="even" r:id="rId12"/>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75" w:rsidRDefault="00025375">
      <w:r>
        <w:separator/>
      </w:r>
    </w:p>
  </w:endnote>
  <w:endnote w:type="continuationSeparator" w:id="0">
    <w:p w:rsidR="00025375" w:rsidRDefault="0002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19" w:rsidRDefault="00975319" w:rsidP="00C1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319" w:rsidRDefault="00975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19" w:rsidRPr="00914114" w:rsidRDefault="00975319" w:rsidP="00C16030">
    <w:pPr>
      <w:pStyle w:val="Footer"/>
      <w:jc w:val="center"/>
      <w:rPr>
        <w:sz w:val="18"/>
        <w:szCs w:val="18"/>
      </w:rPr>
    </w:pPr>
    <w:r w:rsidRPr="00914114">
      <w:rPr>
        <w:rStyle w:val="PageNumber"/>
        <w:sz w:val="18"/>
        <w:szCs w:val="18"/>
      </w:rPr>
      <w:fldChar w:fldCharType="begin"/>
    </w:r>
    <w:r w:rsidRPr="00914114">
      <w:rPr>
        <w:rStyle w:val="PageNumber"/>
        <w:sz w:val="18"/>
        <w:szCs w:val="18"/>
      </w:rPr>
      <w:instrText xml:space="preserve"> PAGE </w:instrText>
    </w:r>
    <w:r w:rsidRPr="00914114">
      <w:rPr>
        <w:rStyle w:val="PageNumber"/>
        <w:sz w:val="18"/>
        <w:szCs w:val="18"/>
      </w:rPr>
      <w:fldChar w:fldCharType="separate"/>
    </w:r>
    <w:r w:rsidR="00275B9D">
      <w:rPr>
        <w:rStyle w:val="PageNumber"/>
        <w:noProof/>
        <w:sz w:val="18"/>
        <w:szCs w:val="18"/>
      </w:rPr>
      <w:t>23</w:t>
    </w:r>
    <w:r w:rsidRPr="00914114">
      <w:rPr>
        <w:rStyle w:val="PageNumber"/>
        <w:sz w:val="18"/>
        <w:szCs w:val="18"/>
      </w:rPr>
      <w:fldChar w:fldCharType="end"/>
    </w:r>
    <w:r w:rsidRPr="00914114">
      <w:rPr>
        <w:rStyle w:val="PageNumber"/>
        <w:sz w:val="18"/>
        <w:szCs w:val="18"/>
      </w:rPr>
      <w:t>/</w:t>
    </w:r>
    <w:r w:rsidRPr="00914114">
      <w:rPr>
        <w:rStyle w:val="PageNumber"/>
        <w:sz w:val="18"/>
        <w:szCs w:val="18"/>
      </w:rPr>
      <w:fldChar w:fldCharType="begin"/>
    </w:r>
    <w:r w:rsidRPr="00914114">
      <w:rPr>
        <w:rStyle w:val="PageNumber"/>
        <w:sz w:val="18"/>
        <w:szCs w:val="18"/>
      </w:rPr>
      <w:instrText xml:space="preserve"> NUMPAGES </w:instrText>
    </w:r>
    <w:r w:rsidRPr="00914114">
      <w:rPr>
        <w:rStyle w:val="PageNumber"/>
        <w:sz w:val="18"/>
        <w:szCs w:val="18"/>
      </w:rPr>
      <w:fldChar w:fldCharType="separate"/>
    </w:r>
    <w:r w:rsidR="00275B9D">
      <w:rPr>
        <w:rStyle w:val="PageNumber"/>
        <w:noProof/>
        <w:sz w:val="18"/>
        <w:szCs w:val="18"/>
      </w:rPr>
      <w:t>23</w:t>
    </w:r>
    <w:r w:rsidRPr="00914114">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75" w:rsidRDefault="00025375">
      <w:r>
        <w:separator/>
      </w:r>
    </w:p>
  </w:footnote>
  <w:footnote w:type="continuationSeparator" w:id="0">
    <w:p w:rsidR="00025375" w:rsidRDefault="00025375">
      <w:r>
        <w:continuationSeparator/>
      </w:r>
    </w:p>
  </w:footnote>
  <w:footnote w:id="1">
    <w:p w:rsidR="002468E4" w:rsidRPr="00174459" w:rsidRDefault="002468E4">
      <w:pPr>
        <w:pStyle w:val="FootnoteText"/>
        <w:rPr>
          <w:lang w:val="fr-BE"/>
        </w:rPr>
      </w:pPr>
      <w:r>
        <w:rPr>
          <w:rStyle w:val="FootnoteReference"/>
        </w:rPr>
        <w:footnoteRef/>
      </w:r>
      <w:r>
        <w:t xml:space="preserve"> </w:t>
      </w:r>
      <w:r>
        <w:rPr>
          <w:lang w:val="fr-BE"/>
        </w:rPr>
        <w:t>Ci-après, lorsqu’on emploie le terme « entreprise d’assurance », il y a lieu d’entendre « entreprise d’assurance ou de réassurance ».</w:t>
      </w:r>
    </w:p>
  </w:footnote>
  <w:footnote w:id="2">
    <w:p w:rsidR="00B27D0B" w:rsidRPr="006B0E7E" w:rsidRDefault="00B27D0B" w:rsidP="00B27D0B">
      <w:pPr>
        <w:pStyle w:val="FootnoteText"/>
        <w:jc w:val="both"/>
        <w:rPr>
          <w:lang w:val="fr-BE"/>
        </w:rPr>
      </w:pPr>
      <w:r w:rsidRPr="006B0E7E">
        <w:rPr>
          <w:rStyle w:val="FootnoteReference"/>
          <w:lang w:val="fr-BE"/>
        </w:rPr>
        <w:footnoteRef/>
      </w:r>
      <w:r w:rsidRPr="006B0E7E">
        <w:rPr>
          <w:lang w:val="fr-BE"/>
        </w:rPr>
        <w:t xml:space="preserve">  Une coordination officieuse de c</w:t>
      </w:r>
      <w:r w:rsidR="002468E4">
        <w:rPr>
          <w:lang w:val="fr-BE"/>
        </w:rPr>
        <w:t>ette loi se trouve sur le site i</w:t>
      </w:r>
      <w:r w:rsidRPr="006B0E7E">
        <w:rPr>
          <w:lang w:val="fr-BE"/>
        </w:rPr>
        <w:t xml:space="preserve">nternet de la </w:t>
      </w:r>
      <w:r>
        <w:rPr>
          <w:lang w:val="fr-BE"/>
        </w:rPr>
        <w:t>Banque</w:t>
      </w:r>
      <w:r w:rsidRPr="006B0E7E">
        <w:rPr>
          <w:lang w:val="fr-BE"/>
        </w:rPr>
        <w:t> : http://www.</w:t>
      </w:r>
      <w:r>
        <w:rPr>
          <w:lang w:val="fr-BE"/>
        </w:rPr>
        <w:t>nbb</w:t>
      </w:r>
      <w:r w:rsidRPr="006B0E7E">
        <w:rPr>
          <w:lang w:val="fr-BE"/>
        </w:rPr>
        <w:t xml:space="preserve">.be. </w:t>
      </w:r>
    </w:p>
  </w:footnote>
  <w:footnote w:id="3">
    <w:p w:rsidR="0053689B" w:rsidRPr="0053689B" w:rsidRDefault="0053689B">
      <w:pPr>
        <w:pStyle w:val="FootnoteText"/>
        <w:rPr>
          <w:lang w:val="fr-BE"/>
        </w:rPr>
      </w:pPr>
      <w:r>
        <w:rPr>
          <w:rStyle w:val="FootnoteReference"/>
        </w:rPr>
        <w:footnoteRef/>
      </w:r>
      <w:r>
        <w:t xml:space="preserve"> </w:t>
      </w:r>
      <w:r>
        <w:rPr>
          <w:lang w:val="fr-BE"/>
        </w:rPr>
        <w:t>Il est noté que les entreprises sont agréées pour exercer exclusivement en assurance vie ou non-vie.</w:t>
      </w:r>
    </w:p>
  </w:footnote>
  <w:footnote w:id="4">
    <w:p w:rsidR="00AB0CD4" w:rsidRPr="00836E03" w:rsidRDefault="00AB0CD4">
      <w:pPr>
        <w:pStyle w:val="FootnoteText"/>
        <w:rPr>
          <w:lang w:val="fr-BE"/>
        </w:rPr>
      </w:pPr>
      <w:r>
        <w:rPr>
          <w:rStyle w:val="FootnoteReference"/>
        </w:rPr>
        <w:footnoteRef/>
      </w:r>
      <w:r>
        <w:t xml:space="preserve"> </w:t>
      </w:r>
      <w:r w:rsidRPr="00836E03">
        <w:rPr>
          <w:lang w:val="fr-BE"/>
        </w:rPr>
        <w:t xml:space="preserve">Pour l’entreprise qui souhaite accorder des crédits hypothécaires au sens de la loi du 4 août 1992 relative au crédit hypothécaire, veuillez vous </w:t>
      </w:r>
      <w:r>
        <w:rPr>
          <w:lang w:val="fr-BE"/>
        </w:rPr>
        <w:t>renseigner auprès de la FSMA pour les démarches à entreprendre.</w:t>
      </w:r>
    </w:p>
  </w:footnote>
  <w:footnote w:id="5">
    <w:p w:rsidR="006C0700" w:rsidRPr="006C0700" w:rsidRDefault="006C0700">
      <w:pPr>
        <w:pStyle w:val="FootnoteText"/>
        <w:rPr>
          <w:lang w:val="fr-BE"/>
        </w:rPr>
      </w:pPr>
      <w:r>
        <w:rPr>
          <w:rStyle w:val="FootnoteReference"/>
        </w:rPr>
        <w:footnoteRef/>
      </w:r>
      <w:r>
        <w:t xml:space="preserve"> </w:t>
      </w:r>
      <w:r>
        <w:rPr>
          <w:lang w:val="fr-BE"/>
        </w:rPr>
        <w:t>Cf. également question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19" w:rsidRDefault="00975319" w:rsidP="00C16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319" w:rsidRDefault="00975319" w:rsidP="00C160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16D"/>
    <w:multiLevelType w:val="hybridMultilevel"/>
    <w:tmpl w:val="89E80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F12F8"/>
    <w:multiLevelType w:val="hybridMultilevel"/>
    <w:tmpl w:val="D966D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84840"/>
    <w:multiLevelType w:val="hybridMultilevel"/>
    <w:tmpl w:val="06F65AE4"/>
    <w:lvl w:ilvl="0" w:tplc="04090017">
      <w:start w:val="1"/>
      <w:numFmt w:val="lowerLetter"/>
      <w:lvlText w:val="%1)"/>
      <w:lvlJc w:val="left"/>
      <w:pPr>
        <w:ind w:left="360" w:hanging="360"/>
      </w:pPr>
    </w:lvl>
    <w:lvl w:ilvl="1" w:tplc="2BD274C2">
      <w:start w:val="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EF34E9"/>
    <w:multiLevelType w:val="hybridMultilevel"/>
    <w:tmpl w:val="5136FA82"/>
    <w:lvl w:ilvl="0" w:tplc="72EE73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533"/>
    <w:multiLevelType w:val="hybridMultilevel"/>
    <w:tmpl w:val="5C20C4E6"/>
    <w:lvl w:ilvl="0" w:tplc="2BD27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F287A"/>
    <w:multiLevelType w:val="hybridMultilevel"/>
    <w:tmpl w:val="F2AE8706"/>
    <w:lvl w:ilvl="0" w:tplc="05CE2F12">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676456"/>
    <w:multiLevelType w:val="hybridMultilevel"/>
    <w:tmpl w:val="FBC691E6"/>
    <w:lvl w:ilvl="0" w:tplc="9ECEEB7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1290"/>
    <w:multiLevelType w:val="hybridMultilevel"/>
    <w:tmpl w:val="1646C46E"/>
    <w:lvl w:ilvl="0" w:tplc="9ECEEB78">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E3E56"/>
    <w:multiLevelType w:val="hybridMultilevel"/>
    <w:tmpl w:val="780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E2BB6"/>
    <w:multiLevelType w:val="hybridMultilevel"/>
    <w:tmpl w:val="9B9E6462"/>
    <w:lvl w:ilvl="0" w:tplc="2BD27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97EDCD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B34B3"/>
    <w:multiLevelType w:val="hybridMultilevel"/>
    <w:tmpl w:val="BCD6D97A"/>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407026"/>
    <w:multiLevelType w:val="hybridMultilevel"/>
    <w:tmpl w:val="6262C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D0B6C"/>
    <w:multiLevelType w:val="hybridMultilevel"/>
    <w:tmpl w:val="D57C752A"/>
    <w:lvl w:ilvl="0" w:tplc="7FB841F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278CE"/>
    <w:multiLevelType w:val="hybridMultilevel"/>
    <w:tmpl w:val="63A4DEF0"/>
    <w:lvl w:ilvl="0" w:tplc="504AA1B8">
      <w:start w:val="1"/>
      <w:numFmt w:val="upperRoman"/>
      <w:lvlText w:val="%1."/>
      <w:lvlJc w:val="left"/>
      <w:pPr>
        <w:ind w:left="1080" w:hanging="72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B97095C"/>
    <w:multiLevelType w:val="hybridMultilevel"/>
    <w:tmpl w:val="5F6A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054238"/>
    <w:multiLevelType w:val="hybridMultilevel"/>
    <w:tmpl w:val="5136FA82"/>
    <w:lvl w:ilvl="0" w:tplc="72EE73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B25EA"/>
    <w:multiLevelType w:val="hybridMultilevel"/>
    <w:tmpl w:val="82AC6906"/>
    <w:lvl w:ilvl="0" w:tplc="342607C0">
      <w:numFmt w:val="bullet"/>
      <w:lvlText w:val="-"/>
      <w:lvlJc w:val="left"/>
      <w:pPr>
        <w:tabs>
          <w:tab w:val="num" w:pos="1080"/>
        </w:tabs>
        <w:ind w:left="1080" w:hanging="360"/>
      </w:pPr>
      <w:rPr>
        <w:rFonts w:ascii="Arial" w:eastAsia="Calibri" w:hAnsi="Arial" w:hint="default"/>
      </w:rPr>
    </w:lvl>
    <w:lvl w:ilvl="1" w:tplc="0409000F">
      <w:start w:val="1"/>
      <w:numFmt w:val="decimal"/>
      <w:lvlText w:val="%2."/>
      <w:lvlJc w:val="left"/>
      <w:pPr>
        <w:tabs>
          <w:tab w:val="num" w:pos="1800"/>
        </w:tabs>
        <w:ind w:left="1800" w:hanging="360"/>
      </w:pPr>
      <w:rPr>
        <w:rFonts w:hint="default"/>
      </w:rPr>
    </w:lvl>
    <w:lvl w:ilvl="2" w:tplc="F97EDCDA">
      <w:start w:val="1"/>
      <w:numFmt w:val="lowerLetter"/>
      <w:lvlText w:val="%3)"/>
      <w:lvlJc w:val="left"/>
      <w:pPr>
        <w:tabs>
          <w:tab w:val="num" w:pos="2520"/>
        </w:tabs>
        <w:ind w:left="2520" w:hanging="360"/>
      </w:pPr>
      <w:rPr>
        <w:rFonts w:hint="default"/>
      </w:rPr>
    </w:lvl>
    <w:lvl w:ilvl="3" w:tplc="45B6E57A">
      <w:start w:val="1"/>
      <w:numFmt w:val="upperRoman"/>
      <w:lvlText w:val="%4."/>
      <w:lvlJc w:val="left"/>
      <w:pPr>
        <w:tabs>
          <w:tab w:val="num" w:pos="3600"/>
        </w:tabs>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6910BC"/>
    <w:multiLevelType w:val="multilevel"/>
    <w:tmpl w:val="39C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F2E6E"/>
    <w:multiLevelType w:val="hybridMultilevel"/>
    <w:tmpl w:val="ECC6F930"/>
    <w:lvl w:ilvl="0" w:tplc="05CE2F12">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2078A8"/>
    <w:multiLevelType w:val="hybridMultilevel"/>
    <w:tmpl w:val="B412A7C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0F3168"/>
    <w:multiLevelType w:val="hybridMultilevel"/>
    <w:tmpl w:val="1D26B6C6"/>
    <w:lvl w:ilvl="0" w:tplc="2BD274C2">
      <w:start w:val="2"/>
      <w:numFmt w:val="bullet"/>
      <w:lvlText w:val="-"/>
      <w:lvlJc w:val="left"/>
      <w:pPr>
        <w:tabs>
          <w:tab w:val="num" w:pos="720"/>
        </w:tabs>
        <w:ind w:left="720" w:hanging="360"/>
      </w:pPr>
      <w:rPr>
        <w:rFonts w:ascii="Times New Roman" w:eastAsia="Times New Roman" w:hAnsi="Times New Roman" w:cs="Times New Roman" w:hint="default"/>
      </w:rPr>
    </w:lvl>
    <w:lvl w:ilvl="1" w:tplc="2BD274C2">
      <w:start w:val="2"/>
      <w:numFmt w:val="bullet"/>
      <w:lvlText w:val="-"/>
      <w:lvlJc w:val="left"/>
      <w:pPr>
        <w:tabs>
          <w:tab w:val="num" w:pos="1440"/>
        </w:tabs>
        <w:ind w:left="1440" w:hanging="360"/>
      </w:pPr>
      <w:rPr>
        <w:rFonts w:ascii="Times New Roman" w:eastAsia="Times New Roman" w:hAnsi="Times New Roman" w:cs="Times New Roman" w:hint="default"/>
      </w:rPr>
    </w:lvl>
    <w:lvl w:ilvl="2" w:tplc="F97EDCD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B34324"/>
    <w:multiLevelType w:val="hybridMultilevel"/>
    <w:tmpl w:val="176A9F06"/>
    <w:lvl w:ilvl="0" w:tplc="7FB841FC">
      <w:start w:val="1"/>
      <w:numFmt w:val="bullet"/>
      <w:lvlText w:val="-"/>
      <w:lvlJc w:val="left"/>
      <w:pPr>
        <w:ind w:left="360" w:hanging="360"/>
      </w:pPr>
      <w:rPr>
        <w:rFonts w:ascii="Arial" w:eastAsia="Times New Roman"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
  </w:num>
  <w:num w:numId="4">
    <w:abstractNumId w:val="0"/>
  </w:num>
  <w:num w:numId="5">
    <w:abstractNumId w:val="19"/>
  </w:num>
  <w:num w:numId="6">
    <w:abstractNumId w:val="11"/>
  </w:num>
  <w:num w:numId="7">
    <w:abstractNumId w:val="10"/>
  </w:num>
  <w:num w:numId="8">
    <w:abstractNumId w:val="18"/>
  </w:num>
  <w:num w:numId="9">
    <w:abstractNumId w:val="5"/>
  </w:num>
  <w:num w:numId="10">
    <w:abstractNumId w:val="7"/>
  </w:num>
  <w:num w:numId="11">
    <w:abstractNumId w:val="4"/>
  </w:num>
  <w:num w:numId="12">
    <w:abstractNumId w:val="2"/>
  </w:num>
  <w:num w:numId="13">
    <w:abstractNumId w:val="20"/>
  </w:num>
  <w:num w:numId="14">
    <w:abstractNumId w:val="21"/>
  </w:num>
  <w:num w:numId="15">
    <w:abstractNumId w:val="17"/>
  </w:num>
  <w:num w:numId="16">
    <w:abstractNumId w:val="13"/>
  </w:num>
  <w:num w:numId="17">
    <w:abstractNumId w:val="16"/>
  </w:num>
  <w:num w:numId="18">
    <w:abstractNumId w:val="12"/>
  </w:num>
  <w:num w:numId="19">
    <w:abstractNumId w:val="3"/>
  </w:num>
  <w:num w:numId="20">
    <w:abstractNumId w:val="15"/>
  </w:num>
  <w:num w:numId="21">
    <w:abstractNumId w:val="12"/>
    <w:lvlOverride w:ilvl="0"/>
    <w:lvlOverride w:ilvl="1"/>
    <w:lvlOverride w:ilvl="2"/>
    <w:lvlOverride w:ilvl="3"/>
    <w:lvlOverride w:ilvl="4"/>
    <w:lvlOverride w:ilvl="5"/>
    <w:lvlOverride w:ilvl="6"/>
    <w:lvlOverride w:ilvl="7"/>
    <w:lvlOverride w:ilvl="8"/>
  </w:num>
  <w:num w:numId="22">
    <w:abstractNumId w:val="8"/>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AA0"/>
    <w:rsid w:val="00011F9F"/>
    <w:rsid w:val="0001318B"/>
    <w:rsid w:val="00025375"/>
    <w:rsid w:val="00031760"/>
    <w:rsid w:val="00037F36"/>
    <w:rsid w:val="000442A0"/>
    <w:rsid w:val="00066B31"/>
    <w:rsid w:val="000767F7"/>
    <w:rsid w:val="00081EC7"/>
    <w:rsid w:val="00086A5B"/>
    <w:rsid w:val="00090127"/>
    <w:rsid w:val="000937AF"/>
    <w:rsid w:val="000A3E1D"/>
    <w:rsid w:val="000A5750"/>
    <w:rsid w:val="000A5A5D"/>
    <w:rsid w:val="000C1855"/>
    <w:rsid w:val="000C4A23"/>
    <w:rsid w:val="000D2A7D"/>
    <w:rsid w:val="000D4997"/>
    <w:rsid w:val="000E21FE"/>
    <w:rsid w:val="000E356A"/>
    <w:rsid w:val="000F74ED"/>
    <w:rsid w:val="00113846"/>
    <w:rsid w:val="001229C5"/>
    <w:rsid w:val="00130AC5"/>
    <w:rsid w:val="00133FCB"/>
    <w:rsid w:val="00136E6C"/>
    <w:rsid w:val="00137A7D"/>
    <w:rsid w:val="00137FFB"/>
    <w:rsid w:val="001444DC"/>
    <w:rsid w:val="001459A8"/>
    <w:rsid w:val="00174459"/>
    <w:rsid w:val="00187822"/>
    <w:rsid w:val="001971D0"/>
    <w:rsid w:val="001A048E"/>
    <w:rsid w:val="001A372B"/>
    <w:rsid w:val="001A6687"/>
    <w:rsid w:val="001B24AF"/>
    <w:rsid w:val="001C6ED6"/>
    <w:rsid w:val="001D3FA0"/>
    <w:rsid w:val="001F7014"/>
    <w:rsid w:val="0020540D"/>
    <w:rsid w:val="0021306F"/>
    <w:rsid w:val="0021673C"/>
    <w:rsid w:val="00220358"/>
    <w:rsid w:val="0022084F"/>
    <w:rsid w:val="002402F9"/>
    <w:rsid w:val="00244D82"/>
    <w:rsid w:val="002468E4"/>
    <w:rsid w:val="00250746"/>
    <w:rsid w:val="00251ED2"/>
    <w:rsid w:val="002558AE"/>
    <w:rsid w:val="00256C21"/>
    <w:rsid w:val="00261249"/>
    <w:rsid w:val="002713B4"/>
    <w:rsid w:val="00275B9D"/>
    <w:rsid w:val="00290C6D"/>
    <w:rsid w:val="00294F6F"/>
    <w:rsid w:val="002C2BC7"/>
    <w:rsid w:val="002D01BD"/>
    <w:rsid w:val="002D0C0A"/>
    <w:rsid w:val="002D7B91"/>
    <w:rsid w:val="002E1F31"/>
    <w:rsid w:val="002E26E4"/>
    <w:rsid w:val="002F66A1"/>
    <w:rsid w:val="00305986"/>
    <w:rsid w:val="00320343"/>
    <w:rsid w:val="00323FB5"/>
    <w:rsid w:val="003252D7"/>
    <w:rsid w:val="00326D4E"/>
    <w:rsid w:val="003327A5"/>
    <w:rsid w:val="003364C3"/>
    <w:rsid w:val="00342DD2"/>
    <w:rsid w:val="00351E23"/>
    <w:rsid w:val="00365E7C"/>
    <w:rsid w:val="00380C59"/>
    <w:rsid w:val="00392829"/>
    <w:rsid w:val="003A1856"/>
    <w:rsid w:val="003A6398"/>
    <w:rsid w:val="003C64AB"/>
    <w:rsid w:val="003C75F3"/>
    <w:rsid w:val="003C7F6B"/>
    <w:rsid w:val="003D5524"/>
    <w:rsid w:val="003D5CDE"/>
    <w:rsid w:val="003F2A02"/>
    <w:rsid w:val="00405DEE"/>
    <w:rsid w:val="00421823"/>
    <w:rsid w:val="004262C0"/>
    <w:rsid w:val="004351CE"/>
    <w:rsid w:val="00446B51"/>
    <w:rsid w:val="0045348E"/>
    <w:rsid w:val="004656DC"/>
    <w:rsid w:val="00465AE9"/>
    <w:rsid w:val="00482817"/>
    <w:rsid w:val="0049660A"/>
    <w:rsid w:val="004A4EEF"/>
    <w:rsid w:val="004A7DE2"/>
    <w:rsid w:val="004C3E6E"/>
    <w:rsid w:val="004C714E"/>
    <w:rsid w:val="004D2AA0"/>
    <w:rsid w:val="004D673D"/>
    <w:rsid w:val="004D7A30"/>
    <w:rsid w:val="004E23DC"/>
    <w:rsid w:val="004E6BB7"/>
    <w:rsid w:val="004F317F"/>
    <w:rsid w:val="00505071"/>
    <w:rsid w:val="005064A4"/>
    <w:rsid w:val="00506D48"/>
    <w:rsid w:val="00517FC0"/>
    <w:rsid w:val="00531ADF"/>
    <w:rsid w:val="0053689B"/>
    <w:rsid w:val="005373CC"/>
    <w:rsid w:val="00546FF3"/>
    <w:rsid w:val="00557C96"/>
    <w:rsid w:val="00557CC7"/>
    <w:rsid w:val="005601B6"/>
    <w:rsid w:val="005616FB"/>
    <w:rsid w:val="00562246"/>
    <w:rsid w:val="00571D2F"/>
    <w:rsid w:val="00575DEA"/>
    <w:rsid w:val="00582997"/>
    <w:rsid w:val="0058381C"/>
    <w:rsid w:val="005B5AFC"/>
    <w:rsid w:val="005B60B5"/>
    <w:rsid w:val="005B7BA5"/>
    <w:rsid w:val="005C3F5D"/>
    <w:rsid w:val="005C61E2"/>
    <w:rsid w:val="005D2BD3"/>
    <w:rsid w:val="005F04EC"/>
    <w:rsid w:val="005F2398"/>
    <w:rsid w:val="005F33EC"/>
    <w:rsid w:val="00602B51"/>
    <w:rsid w:val="00606FCA"/>
    <w:rsid w:val="00631CC5"/>
    <w:rsid w:val="00632D5C"/>
    <w:rsid w:val="00633F3D"/>
    <w:rsid w:val="00634861"/>
    <w:rsid w:val="006513F1"/>
    <w:rsid w:val="00655FB2"/>
    <w:rsid w:val="006722BC"/>
    <w:rsid w:val="0068448C"/>
    <w:rsid w:val="0069241A"/>
    <w:rsid w:val="006951B9"/>
    <w:rsid w:val="00696D58"/>
    <w:rsid w:val="006A7FBE"/>
    <w:rsid w:val="006B0E7E"/>
    <w:rsid w:val="006C0700"/>
    <w:rsid w:val="006C32C0"/>
    <w:rsid w:val="006D13FE"/>
    <w:rsid w:val="006D2472"/>
    <w:rsid w:val="006D72CF"/>
    <w:rsid w:val="006E1776"/>
    <w:rsid w:val="006E3789"/>
    <w:rsid w:val="006E5954"/>
    <w:rsid w:val="006E69FE"/>
    <w:rsid w:val="006E73D3"/>
    <w:rsid w:val="006E7AF3"/>
    <w:rsid w:val="006F60DD"/>
    <w:rsid w:val="006F7BE6"/>
    <w:rsid w:val="0070346B"/>
    <w:rsid w:val="007122D1"/>
    <w:rsid w:val="00721C40"/>
    <w:rsid w:val="00726282"/>
    <w:rsid w:val="00752566"/>
    <w:rsid w:val="007658AD"/>
    <w:rsid w:val="0078213C"/>
    <w:rsid w:val="007C6F19"/>
    <w:rsid w:val="0081233F"/>
    <w:rsid w:val="00825B8F"/>
    <w:rsid w:val="00836E03"/>
    <w:rsid w:val="0085169D"/>
    <w:rsid w:val="00853D09"/>
    <w:rsid w:val="00855CD1"/>
    <w:rsid w:val="00860ADE"/>
    <w:rsid w:val="00880988"/>
    <w:rsid w:val="008876D1"/>
    <w:rsid w:val="008955F1"/>
    <w:rsid w:val="008A3A63"/>
    <w:rsid w:val="008A605F"/>
    <w:rsid w:val="008A7910"/>
    <w:rsid w:val="008B2289"/>
    <w:rsid w:val="008C1B37"/>
    <w:rsid w:val="008C2B86"/>
    <w:rsid w:val="008C5751"/>
    <w:rsid w:val="008C7749"/>
    <w:rsid w:val="008D6B1E"/>
    <w:rsid w:val="008E3F1C"/>
    <w:rsid w:val="008E6CED"/>
    <w:rsid w:val="00900910"/>
    <w:rsid w:val="009009EB"/>
    <w:rsid w:val="00900BA3"/>
    <w:rsid w:val="009024CB"/>
    <w:rsid w:val="00923FC9"/>
    <w:rsid w:val="009258A2"/>
    <w:rsid w:val="009348B7"/>
    <w:rsid w:val="00953E37"/>
    <w:rsid w:val="0095716F"/>
    <w:rsid w:val="009615D0"/>
    <w:rsid w:val="00963DCA"/>
    <w:rsid w:val="00967E94"/>
    <w:rsid w:val="009729F8"/>
    <w:rsid w:val="0097478C"/>
    <w:rsid w:val="00975319"/>
    <w:rsid w:val="00991441"/>
    <w:rsid w:val="009A3589"/>
    <w:rsid w:val="009A7038"/>
    <w:rsid w:val="009B1609"/>
    <w:rsid w:val="009B3475"/>
    <w:rsid w:val="009C2A20"/>
    <w:rsid w:val="009D0AB8"/>
    <w:rsid w:val="009E17B2"/>
    <w:rsid w:val="009F1311"/>
    <w:rsid w:val="00A11BD4"/>
    <w:rsid w:val="00A17472"/>
    <w:rsid w:val="00A20D4E"/>
    <w:rsid w:val="00A23EC9"/>
    <w:rsid w:val="00A275C0"/>
    <w:rsid w:val="00A3042A"/>
    <w:rsid w:val="00A3050E"/>
    <w:rsid w:val="00A335C0"/>
    <w:rsid w:val="00A426C8"/>
    <w:rsid w:val="00A641FF"/>
    <w:rsid w:val="00A70E45"/>
    <w:rsid w:val="00A712E2"/>
    <w:rsid w:val="00A73156"/>
    <w:rsid w:val="00A80EFE"/>
    <w:rsid w:val="00A84D5D"/>
    <w:rsid w:val="00A95647"/>
    <w:rsid w:val="00AA381C"/>
    <w:rsid w:val="00AA674E"/>
    <w:rsid w:val="00AB0CD4"/>
    <w:rsid w:val="00AC0175"/>
    <w:rsid w:val="00AC2B22"/>
    <w:rsid w:val="00AC46A9"/>
    <w:rsid w:val="00AC53B8"/>
    <w:rsid w:val="00AD0A3C"/>
    <w:rsid w:val="00AD31CA"/>
    <w:rsid w:val="00AD32DA"/>
    <w:rsid w:val="00AE4844"/>
    <w:rsid w:val="00AF1642"/>
    <w:rsid w:val="00AF26A3"/>
    <w:rsid w:val="00AF53AE"/>
    <w:rsid w:val="00AF599C"/>
    <w:rsid w:val="00AF7E0B"/>
    <w:rsid w:val="00B07C4B"/>
    <w:rsid w:val="00B12C4E"/>
    <w:rsid w:val="00B27D0B"/>
    <w:rsid w:val="00B3484B"/>
    <w:rsid w:val="00B46F2F"/>
    <w:rsid w:val="00B50E5A"/>
    <w:rsid w:val="00B544B5"/>
    <w:rsid w:val="00B54C17"/>
    <w:rsid w:val="00B57F09"/>
    <w:rsid w:val="00B622A0"/>
    <w:rsid w:val="00B774A1"/>
    <w:rsid w:val="00B81D33"/>
    <w:rsid w:val="00BA2C0E"/>
    <w:rsid w:val="00BA2F74"/>
    <w:rsid w:val="00BB2684"/>
    <w:rsid w:val="00BC4840"/>
    <w:rsid w:val="00BD15EE"/>
    <w:rsid w:val="00BE22F5"/>
    <w:rsid w:val="00BE51DC"/>
    <w:rsid w:val="00BF1F91"/>
    <w:rsid w:val="00C0104E"/>
    <w:rsid w:val="00C02AB9"/>
    <w:rsid w:val="00C10383"/>
    <w:rsid w:val="00C134A2"/>
    <w:rsid w:val="00C14E25"/>
    <w:rsid w:val="00C157AD"/>
    <w:rsid w:val="00C16030"/>
    <w:rsid w:val="00C16491"/>
    <w:rsid w:val="00C33609"/>
    <w:rsid w:val="00C36C44"/>
    <w:rsid w:val="00C72604"/>
    <w:rsid w:val="00C75934"/>
    <w:rsid w:val="00C75C6D"/>
    <w:rsid w:val="00C824BD"/>
    <w:rsid w:val="00C829E6"/>
    <w:rsid w:val="00CA2657"/>
    <w:rsid w:val="00CA5499"/>
    <w:rsid w:val="00CB3D22"/>
    <w:rsid w:val="00CC0C36"/>
    <w:rsid w:val="00CD6615"/>
    <w:rsid w:val="00CD704B"/>
    <w:rsid w:val="00CD7092"/>
    <w:rsid w:val="00CE0C3B"/>
    <w:rsid w:val="00CE48A2"/>
    <w:rsid w:val="00D13ACD"/>
    <w:rsid w:val="00D16755"/>
    <w:rsid w:val="00D20620"/>
    <w:rsid w:val="00D40E08"/>
    <w:rsid w:val="00D60F27"/>
    <w:rsid w:val="00D67592"/>
    <w:rsid w:val="00DA3647"/>
    <w:rsid w:val="00DB1DA7"/>
    <w:rsid w:val="00DB5E46"/>
    <w:rsid w:val="00DD08A0"/>
    <w:rsid w:val="00E01C3B"/>
    <w:rsid w:val="00E1052A"/>
    <w:rsid w:val="00E15CFA"/>
    <w:rsid w:val="00E24A99"/>
    <w:rsid w:val="00E32C20"/>
    <w:rsid w:val="00E35F4E"/>
    <w:rsid w:val="00E4088B"/>
    <w:rsid w:val="00E55350"/>
    <w:rsid w:val="00E6641B"/>
    <w:rsid w:val="00E72FBD"/>
    <w:rsid w:val="00E733F2"/>
    <w:rsid w:val="00E73BD3"/>
    <w:rsid w:val="00E76BC8"/>
    <w:rsid w:val="00E92A72"/>
    <w:rsid w:val="00E97588"/>
    <w:rsid w:val="00EC5C9F"/>
    <w:rsid w:val="00ED4F3C"/>
    <w:rsid w:val="00ED6639"/>
    <w:rsid w:val="00ED7BD0"/>
    <w:rsid w:val="00EE3DE5"/>
    <w:rsid w:val="00EE59DC"/>
    <w:rsid w:val="00EE7EEA"/>
    <w:rsid w:val="00EF4DD9"/>
    <w:rsid w:val="00F04A9B"/>
    <w:rsid w:val="00F15987"/>
    <w:rsid w:val="00F16F7B"/>
    <w:rsid w:val="00F210D7"/>
    <w:rsid w:val="00F246FE"/>
    <w:rsid w:val="00F423C1"/>
    <w:rsid w:val="00F53D16"/>
    <w:rsid w:val="00F55B96"/>
    <w:rsid w:val="00F565CB"/>
    <w:rsid w:val="00F71CB7"/>
    <w:rsid w:val="00F955FF"/>
    <w:rsid w:val="00FA1A59"/>
    <w:rsid w:val="00FA24FA"/>
    <w:rsid w:val="00FB7572"/>
    <w:rsid w:val="00FC37D5"/>
    <w:rsid w:val="00FD2CE8"/>
    <w:rsid w:val="00FD4F9E"/>
    <w:rsid w:val="00FE1BE3"/>
    <w:rsid w:val="00FF30F9"/>
    <w:rsid w:val="00FF4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2050"/>
    <o:shapelayout v:ext="edit">
      <o:idmap v:ext="edit" data="1"/>
    </o:shapelayout>
  </w:shapeDefaults>
  <w:decimalSymbol w:val=","/>
  <w:listSeparator w:val=";"/>
  <w15:chartTrackingRefBased/>
  <w15:docId w15:val="{B05065F6-1DEC-4734-81E7-C8A45FA3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030"/>
    <w:rPr>
      <w:sz w:val="24"/>
      <w:szCs w:val="24"/>
      <w:lang w:val="en-US" w:eastAsia="en-US"/>
    </w:rPr>
  </w:style>
  <w:style w:type="paragraph" w:styleId="Heading1">
    <w:name w:val="heading 1"/>
    <w:basedOn w:val="Normal"/>
    <w:next w:val="Normal"/>
    <w:qFormat/>
    <w:rsid w:val="00C1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60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16030"/>
    <w:pPr>
      <w:keepNext/>
      <w:spacing w:before="240" w:after="60"/>
      <w:outlineLvl w:val="2"/>
    </w:pPr>
    <w:rPr>
      <w:rFonts w:ascii="Arial" w:hAnsi="Arial" w:cs="Arial"/>
      <w:b/>
      <w:bCs/>
      <w:sz w:val="26"/>
      <w:szCs w:val="26"/>
    </w:rPr>
  </w:style>
  <w:style w:type="paragraph" w:styleId="Heading9">
    <w:name w:val="heading 9"/>
    <w:next w:val="Normal"/>
    <w:qFormat/>
    <w:rsid w:val="00C16030"/>
    <w:pPr>
      <w:overflowPunct w:val="0"/>
      <w:autoSpaceDE w:val="0"/>
      <w:autoSpaceDN w:val="0"/>
      <w:adjustRightInd w:val="0"/>
      <w:textAlignment w:val="baseline"/>
      <w:outlineLvl w:val="8"/>
    </w:pPr>
    <w:rPr>
      <w:rFonts w:ascii="Courier" w:hAnsi="Courier"/>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C16030"/>
    <w:rPr>
      <w:rFonts w:ascii="Arial" w:hAnsi="Arial" w:cs="Arial"/>
      <w:b/>
      <w:bCs/>
      <w:i/>
      <w:iCs/>
      <w:sz w:val="28"/>
      <w:szCs w:val="28"/>
      <w:lang w:val="en-US" w:eastAsia="en-US" w:bidi="ar-SA"/>
    </w:rPr>
  </w:style>
  <w:style w:type="paragraph" w:styleId="Header">
    <w:name w:val="header"/>
    <w:basedOn w:val="Normal"/>
    <w:rsid w:val="00C16030"/>
    <w:pPr>
      <w:tabs>
        <w:tab w:val="center" w:pos="4320"/>
        <w:tab w:val="right" w:pos="8640"/>
      </w:tabs>
    </w:pPr>
  </w:style>
  <w:style w:type="character" w:styleId="PageNumber">
    <w:name w:val="page number"/>
    <w:basedOn w:val="DefaultParagraphFont"/>
    <w:rsid w:val="00C16030"/>
  </w:style>
  <w:style w:type="paragraph" w:styleId="Footer">
    <w:name w:val="footer"/>
    <w:basedOn w:val="Normal"/>
    <w:rsid w:val="00C16030"/>
    <w:pPr>
      <w:tabs>
        <w:tab w:val="center" w:pos="4320"/>
        <w:tab w:val="right" w:pos="8640"/>
      </w:tabs>
    </w:pPr>
  </w:style>
  <w:style w:type="character" w:styleId="FootnoteReference">
    <w:name w:val="footnote reference"/>
    <w:semiHidden/>
    <w:rsid w:val="00C16030"/>
    <w:rPr>
      <w:vertAlign w:val="superscript"/>
    </w:rPr>
  </w:style>
  <w:style w:type="paragraph" w:styleId="FootnoteText">
    <w:name w:val="footnote text"/>
    <w:basedOn w:val="Normal"/>
    <w:semiHidden/>
    <w:rsid w:val="00C16030"/>
    <w:rPr>
      <w:sz w:val="20"/>
      <w:szCs w:val="20"/>
    </w:rPr>
  </w:style>
  <w:style w:type="paragraph" w:styleId="BalloonText">
    <w:name w:val="Balloon Text"/>
    <w:basedOn w:val="Normal"/>
    <w:semiHidden/>
    <w:rsid w:val="00C16030"/>
    <w:rPr>
      <w:rFonts w:ascii="Tahoma" w:hAnsi="Tahoma" w:cs="Tahoma"/>
      <w:sz w:val="16"/>
      <w:szCs w:val="16"/>
    </w:rPr>
  </w:style>
  <w:style w:type="character" w:styleId="CommentReference">
    <w:name w:val="annotation reference"/>
    <w:semiHidden/>
    <w:rsid w:val="00C16030"/>
    <w:rPr>
      <w:sz w:val="16"/>
      <w:szCs w:val="16"/>
    </w:rPr>
  </w:style>
  <w:style w:type="paragraph" w:styleId="CommentText">
    <w:name w:val="annotation text"/>
    <w:basedOn w:val="Normal"/>
    <w:link w:val="CommentTextChar"/>
    <w:semiHidden/>
    <w:rsid w:val="00C16030"/>
    <w:rPr>
      <w:sz w:val="20"/>
      <w:szCs w:val="20"/>
    </w:rPr>
  </w:style>
  <w:style w:type="table" w:styleId="TableGrid">
    <w:name w:val="Table Grid"/>
    <w:basedOn w:val="TableNormal"/>
    <w:uiPriority w:val="59"/>
    <w:rsid w:val="00C1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16030"/>
    <w:pPr>
      <w:tabs>
        <w:tab w:val="right" w:leader="dot" w:pos="8630"/>
      </w:tabs>
    </w:pPr>
    <w:rPr>
      <w:b/>
      <w:sz w:val="22"/>
      <w:szCs w:val="22"/>
      <w:lang w:val="fr-BE"/>
    </w:rPr>
  </w:style>
  <w:style w:type="paragraph" w:styleId="TOC2">
    <w:name w:val="toc 2"/>
    <w:basedOn w:val="Normal"/>
    <w:next w:val="Normal"/>
    <w:autoRedefine/>
    <w:semiHidden/>
    <w:rsid w:val="00C16030"/>
    <w:pPr>
      <w:ind w:left="240"/>
    </w:pPr>
  </w:style>
  <w:style w:type="paragraph" w:styleId="TOC3">
    <w:name w:val="toc 3"/>
    <w:basedOn w:val="Normal"/>
    <w:next w:val="Normal"/>
    <w:autoRedefine/>
    <w:semiHidden/>
    <w:rsid w:val="00C16030"/>
    <w:pPr>
      <w:ind w:left="480"/>
    </w:pPr>
  </w:style>
  <w:style w:type="character" w:styleId="Hyperlink">
    <w:name w:val="Hyperlink"/>
    <w:rsid w:val="00C16030"/>
    <w:rPr>
      <w:color w:val="0000FF"/>
      <w:u w:val="single"/>
    </w:rPr>
  </w:style>
  <w:style w:type="paragraph" w:customStyle="1" w:styleId="Default">
    <w:name w:val="Default"/>
    <w:rsid w:val="009C2A20"/>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E1052A"/>
    <w:pPr>
      <w:ind w:left="720"/>
    </w:pPr>
  </w:style>
  <w:style w:type="paragraph" w:styleId="NormalWeb">
    <w:name w:val="Normal (Web)"/>
    <w:basedOn w:val="Normal"/>
    <w:uiPriority w:val="99"/>
    <w:unhideWhenUsed/>
    <w:rsid w:val="00031760"/>
    <w:pPr>
      <w:spacing w:before="100" w:beforeAutospacing="1" w:after="100" w:afterAutospacing="1"/>
    </w:pPr>
    <w:rPr>
      <w:lang w:val="fr-BE" w:eastAsia="fr-BE"/>
    </w:rPr>
  </w:style>
  <w:style w:type="character" w:customStyle="1" w:styleId="CommentTextChar">
    <w:name w:val="Comment Text Char"/>
    <w:link w:val="CommentText"/>
    <w:semiHidden/>
    <w:rsid w:val="005B7BA5"/>
  </w:style>
  <w:style w:type="paragraph" w:styleId="CommentSubject">
    <w:name w:val="annotation subject"/>
    <w:basedOn w:val="CommentText"/>
    <w:next w:val="CommentText"/>
    <w:link w:val="CommentSubjectChar"/>
    <w:rsid w:val="00F71CB7"/>
    <w:rPr>
      <w:b/>
      <w:bCs/>
    </w:rPr>
  </w:style>
  <w:style w:type="character" w:customStyle="1" w:styleId="CommentSubjectChar">
    <w:name w:val="Comment Subject Char"/>
    <w:link w:val="CommentSubject"/>
    <w:rsid w:val="00F71CB7"/>
    <w:rPr>
      <w:b/>
      <w:bCs/>
      <w:lang w:val="en-US" w:eastAsia="en-US"/>
    </w:rPr>
  </w:style>
  <w:style w:type="paragraph" w:customStyle="1" w:styleId="BoiteVakje">
    <w:name w:val="Boite/Vakje"/>
    <w:basedOn w:val="Normal"/>
    <w:rsid w:val="006C32C0"/>
    <w:pPr>
      <w:spacing w:line="200" w:lineRule="atLeast"/>
    </w:pPr>
    <w:rPr>
      <w:rFonts w:ascii="Arial" w:eastAsia="Calibri"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2061">
      <w:bodyDiv w:val="1"/>
      <w:marLeft w:val="0"/>
      <w:marRight w:val="0"/>
      <w:marTop w:val="0"/>
      <w:marBottom w:val="0"/>
      <w:divBdr>
        <w:top w:val="none" w:sz="0" w:space="0" w:color="auto"/>
        <w:left w:val="none" w:sz="0" w:space="0" w:color="auto"/>
        <w:bottom w:val="none" w:sz="0" w:space="0" w:color="auto"/>
        <w:right w:val="none" w:sz="0" w:space="0" w:color="auto"/>
      </w:divBdr>
    </w:div>
    <w:div w:id="1092361473">
      <w:bodyDiv w:val="1"/>
      <w:marLeft w:val="0"/>
      <w:marRight w:val="0"/>
      <w:marTop w:val="0"/>
      <w:marBottom w:val="0"/>
      <w:divBdr>
        <w:top w:val="none" w:sz="0" w:space="0" w:color="auto"/>
        <w:left w:val="none" w:sz="0" w:space="0" w:color="auto"/>
        <w:bottom w:val="none" w:sz="0" w:space="0" w:color="auto"/>
        <w:right w:val="none" w:sz="0" w:space="0" w:color="auto"/>
      </w:divBdr>
    </w:div>
    <w:div w:id="1117993107">
      <w:bodyDiv w:val="1"/>
      <w:marLeft w:val="0"/>
      <w:marRight w:val="0"/>
      <w:marTop w:val="0"/>
      <w:marBottom w:val="0"/>
      <w:divBdr>
        <w:top w:val="none" w:sz="0" w:space="0" w:color="auto"/>
        <w:left w:val="none" w:sz="0" w:space="0" w:color="auto"/>
        <w:bottom w:val="none" w:sz="0" w:space="0" w:color="auto"/>
        <w:right w:val="none" w:sz="0" w:space="0" w:color="auto"/>
      </w:divBdr>
    </w:div>
    <w:div w:id="1300964343">
      <w:bodyDiv w:val="1"/>
      <w:marLeft w:val="0"/>
      <w:marRight w:val="0"/>
      <w:marTop w:val="0"/>
      <w:marBottom w:val="0"/>
      <w:divBdr>
        <w:top w:val="none" w:sz="0" w:space="0" w:color="auto"/>
        <w:left w:val="none" w:sz="0" w:space="0" w:color="auto"/>
        <w:bottom w:val="none" w:sz="0" w:space="0" w:color="auto"/>
        <w:right w:val="none" w:sz="0" w:space="0" w:color="auto"/>
      </w:divBdr>
    </w:div>
    <w:div w:id="18295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s.strypstein@nbb.be" TargetMode="External"/><Relationship Id="rId4" Type="http://schemas.openxmlformats.org/officeDocument/2006/relationships/settings" Target="settings.xml"/><Relationship Id="rId9" Type="http://schemas.openxmlformats.org/officeDocument/2006/relationships/image" Target="file:///C:\Users\STRYPST\AppData\Local\Microsoft\Windows\Temporary%20Internet%20Files\Content.Outlook\PS0MITX6\250px-Logo_BNB.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B16B-35CB-4C63-9F7A-83CA55B5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8069</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CBFA - Entreprises d'assurances - Circulaires &amp; communications - Mémorandum relatif à l'obtention d'un agrément par une entreprise d'assurances de droit belge</vt:lpstr>
    </vt:vector>
  </TitlesOfParts>
  <Company>CBFA</Company>
  <LinksUpToDate>false</LinksUpToDate>
  <CharactersWithSpaces>52346</CharactersWithSpaces>
  <SharedDoc>false</SharedDoc>
  <HLinks>
    <vt:vector size="6" baseType="variant">
      <vt:variant>
        <vt:i4>7667736</vt:i4>
      </vt:variant>
      <vt:variant>
        <vt:i4>3</vt:i4>
      </vt:variant>
      <vt:variant>
        <vt:i4>0</vt:i4>
      </vt:variant>
      <vt:variant>
        <vt:i4>5</vt:i4>
      </vt:variant>
      <vt:variant>
        <vt:lpwstr>mailto:nicolas.strypstein@nbb.be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Entreprises d'assurances - Circulaires &amp; communications - Mémorandum relatif à l'obtention d'un agrément par une entreprise d'assurances de droit belge</dc:title>
  <dc:subject/>
  <dc:creator>CBFA</dc:creator>
  <cp:keywords/>
  <cp:lastModifiedBy>Dame Jean-marie</cp:lastModifiedBy>
  <cp:revision>2</cp:revision>
  <cp:lastPrinted>2017-02-24T16:16:00Z</cp:lastPrinted>
  <dcterms:created xsi:type="dcterms:W3CDTF">2018-11-07T14:47:00Z</dcterms:created>
  <dcterms:modified xsi:type="dcterms:W3CDTF">2018-11-07T14:47:00Z</dcterms:modified>
</cp:coreProperties>
</file>