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29"/>
      </w:tblGrid>
      <w:tr w:rsidR="008C2478" w:rsidRPr="006A7AAD" w14:paraId="7A46653C" w14:textId="77777777" w:rsidTr="00FA458C">
        <w:tc>
          <w:tcPr>
            <w:tcW w:w="8929" w:type="dxa"/>
            <w:shd w:val="clear" w:color="auto" w:fill="auto"/>
          </w:tcPr>
          <w:p w14:paraId="26F75A0D" w14:textId="79198488" w:rsidR="008C2478" w:rsidRPr="006A7AAD" w:rsidRDefault="006A7AAD" w:rsidP="00FA458C">
            <w:pPr>
              <w:pStyle w:val="ListParagraph"/>
              <w:overflowPunct w:val="0"/>
              <w:autoSpaceDE w:val="0"/>
              <w:autoSpaceDN w:val="0"/>
              <w:adjustRightInd w:val="0"/>
              <w:spacing w:before="120" w:after="120" w:line="240" w:lineRule="atLeast"/>
              <w:jc w:val="center"/>
              <w:rPr>
                <w:b/>
                <w:sz w:val="24"/>
                <w:szCs w:val="24"/>
                <w:lang w:val="fr-FR"/>
              </w:rPr>
            </w:pPr>
            <w:bookmarkStart w:id="0" w:name="_GoBack"/>
            <w:bookmarkEnd w:id="0"/>
            <w:r w:rsidRPr="006A7AAD">
              <w:rPr>
                <w:b/>
                <w:sz w:val="24"/>
                <w:szCs w:val="24"/>
                <w:lang w:val="fr-FR"/>
              </w:rPr>
              <w:t xml:space="preserve">Rapport circonstancié </w:t>
            </w:r>
            <w:r>
              <w:rPr>
                <w:b/>
                <w:sz w:val="24"/>
                <w:szCs w:val="24"/>
                <w:lang w:val="fr-FR"/>
              </w:rPr>
              <w:t xml:space="preserve">concernant les </w:t>
            </w:r>
            <w:r w:rsidRPr="006A7AAD">
              <w:rPr>
                <w:b/>
                <w:sz w:val="24"/>
                <w:szCs w:val="24"/>
                <w:lang w:val="fr-FR"/>
              </w:rPr>
              <w:t xml:space="preserve">travaux </w:t>
            </w:r>
            <w:r>
              <w:rPr>
                <w:b/>
                <w:sz w:val="24"/>
                <w:szCs w:val="24"/>
                <w:lang w:val="fr-FR"/>
              </w:rPr>
              <w:t xml:space="preserve">relatifs à </w:t>
            </w:r>
            <w:r w:rsidR="00FA458C" w:rsidRPr="006A7AAD">
              <w:rPr>
                <w:b/>
                <w:sz w:val="24"/>
                <w:szCs w:val="24"/>
                <w:lang w:val="fr-FR"/>
              </w:rPr>
              <w:t>[n</w:t>
            </w:r>
            <w:r>
              <w:rPr>
                <w:b/>
                <w:sz w:val="24"/>
                <w:szCs w:val="24"/>
                <w:lang w:val="fr-FR"/>
              </w:rPr>
              <w:t>o</w:t>
            </w:r>
            <w:r w:rsidR="00FA458C" w:rsidRPr="006A7AAD">
              <w:rPr>
                <w:b/>
                <w:sz w:val="24"/>
                <w:szCs w:val="24"/>
                <w:lang w:val="fr-FR"/>
              </w:rPr>
              <w:t xml:space="preserve">m </w:t>
            </w:r>
            <w:r>
              <w:rPr>
                <w:b/>
                <w:sz w:val="24"/>
                <w:szCs w:val="24"/>
                <w:lang w:val="fr-FR"/>
              </w:rPr>
              <w:t>de l’établissement</w:t>
            </w:r>
            <w:r w:rsidR="00FA458C" w:rsidRPr="006A7AAD">
              <w:rPr>
                <w:b/>
                <w:sz w:val="24"/>
                <w:szCs w:val="24"/>
                <w:lang w:val="fr-FR"/>
              </w:rPr>
              <w:t xml:space="preserve">] </w:t>
            </w:r>
            <w:r>
              <w:rPr>
                <w:b/>
                <w:sz w:val="24"/>
                <w:szCs w:val="24"/>
                <w:lang w:val="fr-FR"/>
              </w:rPr>
              <w:t>pour l’exercice </w:t>
            </w:r>
            <w:r w:rsidR="00FA458C" w:rsidRPr="006A7AAD">
              <w:rPr>
                <w:b/>
                <w:sz w:val="24"/>
                <w:szCs w:val="24"/>
                <w:lang w:val="fr-FR"/>
              </w:rPr>
              <w:t>[</w:t>
            </w:r>
            <w:proofErr w:type="spellStart"/>
            <w:r w:rsidR="00FA458C" w:rsidRPr="006A7AAD">
              <w:rPr>
                <w:b/>
                <w:sz w:val="24"/>
                <w:szCs w:val="24"/>
                <w:lang w:val="fr-FR"/>
              </w:rPr>
              <w:t>xxxx</w:t>
            </w:r>
            <w:proofErr w:type="spellEnd"/>
            <w:r w:rsidR="00FA458C" w:rsidRPr="006A7AAD">
              <w:rPr>
                <w:b/>
                <w:sz w:val="24"/>
                <w:szCs w:val="24"/>
                <w:lang w:val="fr-FR"/>
              </w:rPr>
              <w:t>]</w:t>
            </w:r>
          </w:p>
        </w:tc>
      </w:tr>
      <w:tr w:rsidR="00FA458C" w:rsidRPr="006A7AAD" w14:paraId="3EA6EE03" w14:textId="77777777" w:rsidTr="0065313D">
        <w:trPr>
          <w:trHeight w:val="1042"/>
        </w:trPr>
        <w:tc>
          <w:tcPr>
            <w:tcW w:w="8929" w:type="dxa"/>
            <w:shd w:val="clear" w:color="auto" w:fill="auto"/>
          </w:tcPr>
          <w:p w14:paraId="7BEE8800" w14:textId="0E5D9388" w:rsidR="00FA458C" w:rsidRPr="006A7AAD" w:rsidRDefault="00FA458C" w:rsidP="00FA458C">
            <w:pPr>
              <w:overflowPunct w:val="0"/>
              <w:autoSpaceDE w:val="0"/>
              <w:autoSpaceDN w:val="0"/>
              <w:adjustRightInd w:val="0"/>
              <w:spacing w:before="120" w:after="120" w:line="240" w:lineRule="atLeast"/>
              <w:jc w:val="center"/>
              <w:rPr>
                <w:sz w:val="24"/>
                <w:szCs w:val="24"/>
                <w:u w:val="single"/>
                <w:lang w:val="fr-FR"/>
              </w:rPr>
            </w:pPr>
            <w:r w:rsidRPr="006A7AAD">
              <w:rPr>
                <w:sz w:val="24"/>
                <w:szCs w:val="24"/>
                <w:u w:val="single"/>
              </w:rPr>
              <w:t>Executive summary</w:t>
            </w:r>
            <w:r w:rsidR="00030E18" w:rsidRPr="006A7AAD">
              <w:rPr>
                <w:sz w:val="24"/>
                <w:szCs w:val="24"/>
                <w:lang w:val="fr-FR"/>
              </w:rPr>
              <w:t>:</w:t>
            </w:r>
          </w:p>
          <w:p w14:paraId="3F728E23" w14:textId="77777777" w:rsidR="00FA458C" w:rsidRPr="006A7AAD" w:rsidRDefault="00FA458C" w:rsidP="00FA458C">
            <w:pPr>
              <w:overflowPunct w:val="0"/>
              <w:autoSpaceDE w:val="0"/>
              <w:autoSpaceDN w:val="0"/>
              <w:adjustRightInd w:val="0"/>
              <w:spacing w:before="120" w:after="120" w:line="240" w:lineRule="atLeast"/>
              <w:jc w:val="left"/>
              <w:rPr>
                <w:b/>
                <w:sz w:val="24"/>
                <w:szCs w:val="24"/>
                <w:lang w:val="fr-FR"/>
              </w:rPr>
            </w:pPr>
          </w:p>
          <w:p w14:paraId="786E685F" w14:textId="08E4753E" w:rsidR="00FA458C" w:rsidRPr="006A7AAD" w:rsidRDefault="00FA458C" w:rsidP="00FA458C">
            <w:pPr>
              <w:overflowPunct w:val="0"/>
              <w:autoSpaceDE w:val="0"/>
              <w:autoSpaceDN w:val="0"/>
              <w:adjustRightInd w:val="0"/>
              <w:spacing w:before="120" w:after="120" w:line="240" w:lineRule="atLeast"/>
              <w:jc w:val="left"/>
              <w:rPr>
                <w:sz w:val="24"/>
                <w:szCs w:val="24"/>
                <w:lang w:val="fr-FR"/>
              </w:rPr>
            </w:pPr>
          </w:p>
        </w:tc>
      </w:tr>
      <w:tr w:rsidR="00F5456C" w:rsidRPr="006A7AAD" w14:paraId="20F7F966" w14:textId="77777777" w:rsidTr="00F5456C">
        <w:tc>
          <w:tcPr>
            <w:tcW w:w="8929" w:type="dxa"/>
            <w:shd w:val="clear" w:color="auto" w:fill="C6D9F1" w:themeFill="text2" w:themeFillTint="33"/>
          </w:tcPr>
          <w:p w14:paraId="51BED4D6" w14:textId="7FE06937" w:rsidR="00F5456C" w:rsidRPr="006A7AAD" w:rsidRDefault="006A7AAD" w:rsidP="00F5456C">
            <w:pPr>
              <w:pStyle w:val="ListParagraph"/>
              <w:numPr>
                <w:ilvl w:val="0"/>
                <w:numId w:val="13"/>
              </w:numPr>
              <w:overflowPunct w:val="0"/>
              <w:autoSpaceDE w:val="0"/>
              <w:autoSpaceDN w:val="0"/>
              <w:adjustRightInd w:val="0"/>
              <w:spacing w:before="120" w:after="120" w:line="240" w:lineRule="atLeast"/>
              <w:jc w:val="left"/>
              <w:rPr>
                <w:b/>
                <w:lang w:val="fr-FR"/>
              </w:rPr>
            </w:pPr>
            <w:r w:rsidRPr="006A7AAD">
              <w:rPr>
                <w:b/>
                <w:lang w:val="fr-FR"/>
              </w:rPr>
              <w:t>Analyse du suivi du plan d’audit</w:t>
            </w:r>
            <w:r w:rsidR="00F5456C" w:rsidRPr="006A7AAD">
              <w:rPr>
                <w:b/>
                <w:lang w:val="fr-FR"/>
              </w:rPr>
              <w:t xml:space="preserve"> </w:t>
            </w:r>
            <w:r w:rsidRPr="006A7AAD">
              <w:rPr>
                <w:b/>
                <w:lang w:val="fr-FR"/>
              </w:rPr>
              <w:t>et des éléments d’information communiqués en complément à l’autorité de contrôle</w:t>
            </w:r>
          </w:p>
        </w:tc>
      </w:tr>
      <w:tr w:rsidR="00922863" w:rsidRPr="006A7AAD" w14:paraId="7ACF1DAB" w14:textId="77777777" w:rsidTr="00F5456C">
        <w:tc>
          <w:tcPr>
            <w:tcW w:w="8929" w:type="dxa"/>
          </w:tcPr>
          <w:p w14:paraId="477F543A" w14:textId="77777777" w:rsidR="00922863" w:rsidRPr="006A7AAD" w:rsidRDefault="00922863" w:rsidP="00922863">
            <w:pPr>
              <w:overflowPunct w:val="0"/>
              <w:autoSpaceDE w:val="0"/>
              <w:autoSpaceDN w:val="0"/>
              <w:adjustRightInd w:val="0"/>
              <w:spacing w:before="120" w:after="120" w:line="240" w:lineRule="atLeast"/>
              <w:jc w:val="left"/>
              <w:rPr>
                <w:lang w:val="fr-FR"/>
              </w:rPr>
            </w:pPr>
          </w:p>
        </w:tc>
      </w:tr>
      <w:tr w:rsidR="00F5456C" w:rsidRPr="006A7AAD" w14:paraId="5B93D98A" w14:textId="77777777" w:rsidTr="00F5456C">
        <w:tc>
          <w:tcPr>
            <w:tcW w:w="8929" w:type="dxa"/>
          </w:tcPr>
          <w:p w14:paraId="642787DB" w14:textId="22ED9EB3" w:rsidR="00F5456C" w:rsidRPr="006A7AAD" w:rsidRDefault="006A7AAD" w:rsidP="00F5456C">
            <w:pPr>
              <w:pStyle w:val="ListParagraph"/>
              <w:numPr>
                <w:ilvl w:val="0"/>
                <w:numId w:val="14"/>
              </w:numPr>
              <w:overflowPunct w:val="0"/>
              <w:autoSpaceDE w:val="0"/>
              <w:autoSpaceDN w:val="0"/>
              <w:adjustRightInd w:val="0"/>
              <w:spacing w:before="120" w:after="120" w:line="240" w:lineRule="atLeast"/>
              <w:jc w:val="left"/>
              <w:rPr>
                <w:b/>
                <w:i/>
                <w:lang w:val="fr-FR"/>
              </w:rPr>
            </w:pPr>
            <w:proofErr w:type="gramStart"/>
            <w:r w:rsidRPr="006A7AAD">
              <w:rPr>
                <w:b/>
                <w:i/>
                <w:lang w:val="fr-FR"/>
              </w:rPr>
              <w:t>difficultés</w:t>
            </w:r>
            <w:proofErr w:type="gramEnd"/>
            <w:r w:rsidRPr="006A7AAD">
              <w:rPr>
                <w:b/>
                <w:i/>
                <w:lang w:val="fr-FR"/>
              </w:rPr>
              <w:t xml:space="preserve"> rencontrées dans la réalisation du plan d’audit </w:t>
            </w:r>
            <w:r>
              <w:rPr>
                <w:b/>
                <w:i/>
                <w:lang w:val="fr-FR"/>
              </w:rPr>
              <w:t xml:space="preserve">et </w:t>
            </w:r>
            <w:r w:rsidRPr="006A7AAD">
              <w:rPr>
                <w:b/>
                <w:i/>
                <w:lang w:val="fr-FR"/>
              </w:rPr>
              <w:t>modifications qui y ont été apportées</w:t>
            </w:r>
          </w:p>
        </w:tc>
      </w:tr>
      <w:tr w:rsidR="00F5456C" w:rsidRPr="006A7AAD" w14:paraId="65920FAE" w14:textId="77777777" w:rsidTr="00F5456C">
        <w:tc>
          <w:tcPr>
            <w:tcW w:w="8929" w:type="dxa"/>
          </w:tcPr>
          <w:p w14:paraId="520D5C12" w14:textId="77777777" w:rsidR="00F5456C" w:rsidRPr="006A7AAD" w:rsidRDefault="00F5456C" w:rsidP="00F5456C">
            <w:pPr>
              <w:overflowPunct w:val="0"/>
              <w:autoSpaceDE w:val="0"/>
              <w:autoSpaceDN w:val="0"/>
              <w:adjustRightInd w:val="0"/>
              <w:spacing w:before="120" w:after="120" w:line="240" w:lineRule="atLeast"/>
              <w:jc w:val="left"/>
              <w:rPr>
                <w:lang w:val="fr-FR"/>
              </w:rPr>
            </w:pPr>
          </w:p>
        </w:tc>
      </w:tr>
      <w:tr w:rsidR="00F5456C" w:rsidRPr="006A7AAD" w14:paraId="06B9D209" w14:textId="77777777" w:rsidTr="00F5456C">
        <w:tc>
          <w:tcPr>
            <w:tcW w:w="8929" w:type="dxa"/>
          </w:tcPr>
          <w:p w14:paraId="2F706AB1" w14:textId="45A036E3" w:rsidR="00F5456C" w:rsidRPr="006A7AAD" w:rsidRDefault="006A7AAD" w:rsidP="006A7AAD">
            <w:pPr>
              <w:pStyle w:val="ListParagraph"/>
              <w:numPr>
                <w:ilvl w:val="0"/>
                <w:numId w:val="14"/>
              </w:numPr>
              <w:overflowPunct w:val="0"/>
              <w:autoSpaceDE w:val="0"/>
              <w:autoSpaceDN w:val="0"/>
              <w:adjustRightInd w:val="0"/>
              <w:spacing w:before="120" w:after="120" w:line="240" w:lineRule="atLeast"/>
              <w:jc w:val="left"/>
              <w:rPr>
                <w:b/>
                <w:i/>
                <w:lang w:val="fr-FR"/>
              </w:rPr>
            </w:pPr>
            <w:proofErr w:type="gramStart"/>
            <w:r w:rsidRPr="006A7AAD">
              <w:rPr>
                <w:b/>
                <w:i/>
                <w:lang w:val="fr-FR"/>
              </w:rPr>
              <w:t>passage</w:t>
            </w:r>
            <w:proofErr w:type="gramEnd"/>
            <w:r w:rsidRPr="006A7AAD">
              <w:rPr>
                <w:b/>
                <w:i/>
                <w:lang w:val="fr-FR"/>
              </w:rPr>
              <w:t xml:space="preserve"> en revue des travaux d’audit </w:t>
            </w:r>
            <w:r>
              <w:rPr>
                <w:b/>
                <w:i/>
                <w:lang w:val="fr-FR"/>
              </w:rPr>
              <w:t xml:space="preserve">importants </w:t>
            </w:r>
            <w:r w:rsidRPr="006A7AAD">
              <w:rPr>
                <w:b/>
                <w:i/>
                <w:lang w:val="fr-FR"/>
              </w:rPr>
              <w:t>qui auraient été effectués en complément de ceux prévus initialement, et la motivation de ceux-ci</w:t>
            </w:r>
          </w:p>
        </w:tc>
      </w:tr>
      <w:tr w:rsidR="00F5456C" w:rsidRPr="006A7AAD" w14:paraId="2974C0A6" w14:textId="77777777" w:rsidTr="00F5456C">
        <w:tc>
          <w:tcPr>
            <w:tcW w:w="8929" w:type="dxa"/>
          </w:tcPr>
          <w:p w14:paraId="21BB4C8F" w14:textId="77777777" w:rsidR="00F5456C" w:rsidRPr="006A7AAD" w:rsidRDefault="00F5456C" w:rsidP="00F5456C">
            <w:pPr>
              <w:overflowPunct w:val="0"/>
              <w:autoSpaceDE w:val="0"/>
              <w:autoSpaceDN w:val="0"/>
              <w:adjustRightInd w:val="0"/>
              <w:spacing w:before="120" w:after="120" w:line="240" w:lineRule="atLeast"/>
              <w:jc w:val="left"/>
              <w:rPr>
                <w:lang w:val="fr-FR"/>
              </w:rPr>
            </w:pPr>
          </w:p>
        </w:tc>
      </w:tr>
      <w:tr w:rsidR="00F5456C" w:rsidRPr="006A7AAD" w14:paraId="0D7D89C2" w14:textId="77777777" w:rsidTr="00F5456C">
        <w:tc>
          <w:tcPr>
            <w:tcW w:w="8929" w:type="dxa"/>
          </w:tcPr>
          <w:p w14:paraId="7F0F6AB4" w14:textId="46593D2F" w:rsidR="00F5456C" w:rsidRPr="006A7AAD" w:rsidRDefault="006A7AAD" w:rsidP="006A7AAD">
            <w:pPr>
              <w:pStyle w:val="ListParagraph"/>
              <w:numPr>
                <w:ilvl w:val="0"/>
                <w:numId w:val="14"/>
              </w:numPr>
              <w:overflowPunct w:val="0"/>
              <w:autoSpaceDE w:val="0"/>
              <w:autoSpaceDN w:val="0"/>
              <w:adjustRightInd w:val="0"/>
              <w:spacing w:before="120" w:after="120" w:line="240" w:lineRule="atLeast"/>
              <w:jc w:val="left"/>
              <w:rPr>
                <w:lang w:val="fr-FR"/>
              </w:rPr>
            </w:pPr>
            <w:proofErr w:type="gramStart"/>
            <w:r w:rsidRPr="006A7AAD">
              <w:rPr>
                <w:b/>
                <w:i/>
                <w:lang w:val="fr-FR"/>
              </w:rPr>
              <w:t>carences</w:t>
            </w:r>
            <w:proofErr w:type="gramEnd"/>
            <w:r w:rsidRPr="006A7AAD">
              <w:rPr>
                <w:b/>
                <w:i/>
                <w:lang w:val="fr-FR"/>
              </w:rPr>
              <w:t xml:space="preserve"> constatées au niveau des fonctions de contrôle indépendantes </w:t>
            </w:r>
            <w:r>
              <w:rPr>
                <w:b/>
                <w:i/>
                <w:lang w:val="fr-FR"/>
              </w:rPr>
              <w:t xml:space="preserve">qui </w:t>
            </w:r>
            <w:r w:rsidRPr="006A7AAD">
              <w:rPr>
                <w:b/>
                <w:i/>
                <w:lang w:val="fr-FR"/>
              </w:rPr>
              <w:t xml:space="preserve">ont une incidence importante sur l’opinion d’audit </w:t>
            </w:r>
          </w:p>
        </w:tc>
      </w:tr>
      <w:tr w:rsidR="00F5456C" w:rsidRPr="006A7AAD" w14:paraId="29FDFC8E" w14:textId="77777777" w:rsidTr="00F5456C">
        <w:tc>
          <w:tcPr>
            <w:tcW w:w="8929" w:type="dxa"/>
          </w:tcPr>
          <w:p w14:paraId="241A8F73" w14:textId="77777777" w:rsidR="00F5456C" w:rsidRPr="006A7AAD" w:rsidRDefault="00F5456C" w:rsidP="00F5456C">
            <w:pPr>
              <w:overflowPunct w:val="0"/>
              <w:autoSpaceDE w:val="0"/>
              <w:autoSpaceDN w:val="0"/>
              <w:adjustRightInd w:val="0"/>
              <w:spacing w:before="120" w:after="120" w:line="240" w:lineRule="atLeast"/>
              <w:jc w:val="left"/>
              <w:rPr>
                <w:lang w:val="fr-FR"/>
              </w:rPr>
            </w:pPr>
          </w:p>
        </w:tc>
      </w:tr>
      <w:tr w:rsidR="00F5456C" w:rsidRPr="006A7AAD" w14:paraId="043F5E89" w14:textId="77777777" w:rsidTr="00F5456C">
        <w:tc>
          <w:tcPr>
            <w:tcW w:w="8929" w:type="dxa"/>
          </w:tcPr>
          <w:p w14:paraId="0FCE9BE5" w14:textId="46389C56" w:rsidR="00F5456C" w:rsidRPr="006A7AAD" w:rsidRDefault="006A7AAD" w:rsidP="00F5456C">
            <w:pPr>
              <w:pStyle w:val="ListParagraph"/>
              <w:numPr>
                <w:ilvl w:val="0"/>
                <w:numId w:val="14"/>
              </w:numPr>
              <w:overflowPunct w:val="0"/>
              <w:autoSpaceDE w:val="0"/>
              <w:autoSpaceDN w:val="0"/>
              <w:adjustRightInd w:val="0"/>
              <w:spacing w:before="120" w:after="120" w:line="240" w:lineRule="atLeast"/>
              <w:jc w:val="left"/>
              <w:rPr>
                <w:lang w:val="fr-FR"/>
              </w:rPr>
            </w:pPr>
            <w:proofErr w:type="gramStart"/>
            <w:r>
              <w:rPr>
                <w:b/>
                <w:i/>
                <w:lang w:val="fr-FR"/>
              </w:rPr>
              <w:t>autres</w:t>
            </w:r>
            <w:proofErr w:type="gramEnd"/>
            <w:r>
              <w:rPr>
                <w:b/>
                <w:i/>
                <w:lang w:val="fr-FR"/>
              </w:rPr>
              <w:t xml:space="preserve"> problèmes</w:t>
            </w:r>
          </w:p>
        </w:tc>
      </w:tr>
      <w:tr w:rsidR="00F5456C" w:rsidRPr="006A7AAD" w14:paraId="25C97749" w14:textId="77777777" w:rsidTr="00F5456C">
        <w:tc>
          <w:tcPr>
            <w:tcW w:w="8929" w:type="dxa"/>
          </w:tcPr>
          <w:p w14:paraId="0E1A660B" w14:textId="77777777" w:rsidR="00F5456C" w:rsidRPr="006A7AAD" w:rsidRDefault="00F5456C" w:rsidP="00F5456C">
            <w:pPr>
              <w:overflowPunct w:val="0"/>
              <w:autoSpaceDE w:val="0"/>
              <w:autoSpaceDN w:val="0"/>
              <w:adjustRightInd w:val="0"/>
              <w:spacing w:before="120" w:after="120" w:line="240" w:lineRule="atLeast"/>
              <w:jc w:val="left"/>
              <w:rPr>
                <w:lang w:val="fr-FR"/>
              </w:rPr>
            </w:pPr>
          </w:p>
        </w:tc>
      </w:tr>
      <w:tr w:rsidR="00F5456C" w:rsidRPr="006A7AAD" w14:paraId="26AB66CF" w14:textId="77777777" w:rsidTr="00922863">
        <w:tc>
          <w:tcPr>
            <w:tcW w:w="8929" w:type="dxa"/>
            <w:shd w:val="clear" w:color="auto" w:fill="C6D9F1" w:themeFill="text2" w:themeFillTint="33"/>
          </w:tcPr>
          <w:p w14:paraId="3CF1E357" w14:textId="72FC2DD1" w:rsidR="00F5456C" w:rsidRPr="006A7AAD" w:rsidRDefault="006A7AAD" w:rsidP="00922863">
            <w:pPr>
              <w:pStyle w:val="ListParagraph"/>
              <w:numPr>
                <w:ilvl w:val="0"/>
                <w:numId w:val="13"/>
              </w:numPr>
              <w:overflowPunct w:val="0"/>
              <w:autoSpaceDE w:val="0"/>
              <w:autoSpaceDN w:val="0"/>
              <w:adjustRightInd w:val="0"/>
              <w:spacing w:before="120" w:after="120" w:line="240" w:lineRule="atLeast"/>
              <w:jc w:val="left"/>
              <w:rPr>
                <w:b/>
                <w:lang w:val="fr-FR"/>
              </w:rPr>
            </w:pPr>
            <w:r w:rsidRPr="006A7AAD">
              <w:rPr>
                <w:b/>
                <w:lang w:val="fr-FR"/>
              </w:rPr>
              <w:t>L'ensemble des recommandations du commissaire au comité de direction et les lacunes constatées dans la mesure où elles n’ont pas été mentionnées dans les recommandations du commissaire au comité de direction</w:t>
            </w:r>
            <w:r w:rsidR="00922863" w:rsidRPr="006A7AAD">
              <w:rPr>
                <w:b/>
                <w:lang w:val="fr-FR"/>
              </w:rPr>
              <w:t>.</w:t>
            </w:r>
          </w:p>
        </w:tc>
      </w:tr>
      <w:tr w:rsidR="00F5456C" w:rsidRPr="006A7AAD" w14:paraId="7C94FA56" w14:textId="77777777" w:rsidTr="00F5456C">
        <w:tc>
          <w:tcPr>
            <w:tcW w:w="8929" w:type="dxa"/>
          </w:tcPr>
          <w:p w14:paraId="1893E3C0" w14:textId="77777777" w:rsidR="00F5456C" w:rsidRPr="006A7AAD" w:rsidRDefault="00F5456C" w:rsidP="00F5456C">
            <w:pPr>
              <w:overflowPunct w:val="0"/>
              <w:autoSpaceDE w:val="0"/>
              <w:autoSpaceDN w:val="0"/>
              <w:adjustRightInd w:val="0"/>
              <w:spacing w:before="120" w:after="120" w:line="240" w:lineRule="atLeast"/>
              <w:jc w:val="left"/>
              <w:rPr>
                <w:lang w:val="fr-FR"/>
              </w:rPr>
            </w:pPr>
          </w:p>
        </w:tc>
      </w:tr>
      <w:tr w:rsidR="00F5456C" w:rsidRPr="006A7AAD" w14:paraId="2087D3BB" w14:textId="77777777" w:rsidTr="00922863">
        <w:tc>
          <w:tcPr>
            <w:tcW w:w="8929" w:type="dxa"/>
            <w:shd w:val="clear" w:color="auto" w:fill="C6D9F1" w:themeFill="text2" w:themeFillTint="33"/>
          </w:tcPr>
          <w:p w14:paraId="7A54C148" w14:textId="1B61A3C9" w:rsidR="00F5456C" w:rsidRPr="006A7AAD" w:rsidRDefault="006A7AAD" w:rsidP="00922863">
            <w:pPr>
              <w:pStyle w:val="ListParagraph"/>
              <w:numPr>
                <w:ilvl w:val="0"/>
                <w:numId w:val="13"/>
              </w:numPr>
              <w:overflowPunct w:val="0"/>
              <w:autoSpaceDE w:val="0"/>
              <w:autoSpaceDN w:val="0"/>
              <w:adjustRightInd w:val="0"/>
              <w:spacing w:before="120" w:after="120" w:line="240" w:lineRule="atLeast"/>
              <w:jc w:val="left"/>
              <w:rPr>
                <w:b/>
                <w:lang w:val="fr-FR"/>
              </w:rPr>
            </w:pPr>
            <w:r>
              <w:rPr>
                <w:b/>
                <w:lang w:val="fr-FR"/>
              </w:rPr>
              <w:t>L</w:t>
            </w:r>
            <w:r w:rsidRPr="006A7AAD">
              <w:rPr>
                <w:b/>
                <w:lang w:val="fr-FR"/>
              </w:rPr>
              <w:t>a suite qui a été donnée aux recommandations formulées et lacunes constatées lors du précédent contrôle d’états périodiques (en indiquant le cas échéant les recommandations et lacunes qui n’ont donné lieu à aucune suite utile par l’établissement)</w:t>
            </w:r>
            <w:r>
              <w:rPr>
                <w:b/>
                <w:lang w:val="fr-FR"/>
              </w:rPr>
              <w:t>.</w:t>
            </w:r>
          </w:p>
        </w:tc>
      </w:tr>
      <w:tr w:rsidR="00922863" w:rsidRPr="006A7AAD" w14:paraId="6E140110" w14:textId="77777777" w:rsidTr="00F5456C">
        <w:tc>
          <w:tcPr>
            <w:tcW w:w="8929" w:type="dxa"/>
          </w:tcPr>
          <w:p w14:paraId="0B3AE947" w14:textId="77777777" w:rsidR="00922863" w:rsidRPr="006A7AAD" w:rsidRDefault="00922863" w:rsidP="00F5456C">
            <w:pPr>
              <w:overflowPunct w:val="0"/>
              <w:autoSpaceDE w:val="0"/>
              <w:autoSpaceDN w:val="0"/>
              <w:adjustRightInd w:val="0"/>
              <w:spacing w:before="120" w:after="120" w:line="240" w:lineRule="atLeast"/>
              <w:jc w:val="left"/>
              <w:rPr>
                <w:lang w:val="fr-FR"/>
              </w:rPr>
            </w:pPr>
          </w:p>
        </w:tc>
      </w:tr>
      <w:tr w:rsidR="00922863" w:rsidRPr="006A7AAD" w14:paraId="26DA0934" w14:textId="77777777" w:rsidTr="00922863">
        <w:tc>
          <w:tcPr>
            <w:tcW w:w="8929" w:type="dxa"/>
            <w:shd w:val="clear" w:color="auto" w:fill="C6D9F1" w:themeFill="text2" w:themeFillTint="33"/>
          </w:tcPr>
          <w:p w14:paraId="23E3CE4C" w14:textId="0236C1C2" w:rsidR="00922863" w:rsidRDefault="006A7AAD" w:rsidP="00FE6F47">
            <w:pPr>
              <w:pStyle w:val="ListParagraph"/>
              <w:numPr>
                <w:ilvl w:val="0"/>
                <w:numId w:val="13"/>
              </w:numPr>
              <w:overflowPunct w:val="0"/>
              <w:autoSpaceDE w:val="0"/>
              <w:autoSpaceDN w:val="0"/>
              <w:adjustRightInd w:val="0"/>
              <w:spacing w:before="120" w:after="120" w:line="240" w:lineRule="atLeast"/>
              <w:jc w:val="left"/>
              <w:rPr>
                <w:b/>
                <w:lang w:val="fr-FR"/>
              </w:rPr>
            </w:pPr>
            <w:r w:rsidRPr="006A7AAD">
              <w:rPr>
                <w:b/>
                <w:lang w:val="fr-FR"/>
              </w:rPr>
              <w:t xml:space="preserve">Un passage en revue des points </w:t>
            </w:r>
            <w:r w:rsidR="00F27341">
              <w:rPr>
                <w:b/>
                <w:lang w:val="fr-FR"/>
              </w:rPr>
              <w:t xml:space="preserve">suffisamment </w:t>
            </w:r>
            <w:r>
              <w:rPr>
                <w:b/>
                <w:lang w:val="fr-FR"/>
              </w:rPr>
              <w:t xml:space="preserve">importants </w:t>
            </w:r>
            <w:r w:rsidRPr="006A7AAD">
              <w:rPr>
                <w:b/>
                <w:lang w:val="fr-FR"/>
              </w:rPr>
              <w:t>et pertinents</w:t>
            </w:r>
            <w:r w:rsidR="008021B6">
              <w:rPr>
                <w:b/>
                <w:lang w:val="fr-FR"/>
              </w:rPr>
              <w:t>,</w:t>
            </w:r>
            <w:r w:rsidRPr="006A7AAD">
              <w:rPr>
                <w:b/>
                <w:lang w:val="fr-FR"/>
              </w:rPr>
              <w:t xml:space="preserve"> selon le jugement professionnel du commissaire</w:t>
            </w:r>
            <w:r w:rsidR="008021B6">
              <w:rPr>
                <w:b/>
                <w:lang w:val="fr-FR"/>
              </w:rPr>
              <w:t>,</w:t>
            </w:r>
            <w:r w:rsidRPr="006A7AAD">
              <w:rPr>
                <w:b/>
                <w:lang w:val="fr-FR"/>
              </w:rPr>
              <w:t xml:space="preserve"> </w:t>
            </w:r>
            <w:r w:rsidR="00F27341" w:rsidRPr="00F27341">
              <w:rPr>
                <w:b/>
                <w:lang w:val="fr-FR"/>
              </w:rPr>
              <w:t xml:space="preserve">pour être communiqués </w:t>
            </w:r>
            <w:r w:rsidR="008021B6">
              <w:rPr>
                <w:b/>
                <w:lang w:val="fr-FR"/>
              </w:rPr>
              <w:t xml:space="preserve">à l’autorité de contrôle </w:t>
            </w:r>
            <w:r w:rsidR="001C109D">
              <w:rPr>
                <w:b/>
                <w:lang w:val="fr-FR"/>
              </w:rPr>
              <w:t>pour l’exercice du contrôle prudentiel</w:t>
            </w:r>
            <w:r w:rsidR="00FE6F47">
              <w:rPr>
                <w:b/>
                <w:lang w:val="fr-FR"/>
              </w:rPr>
              <w:t> </w:t>
            </w:r>
            <w:r w:rsidRPr="006A7AAD">
              <w:rPr>
                <w:b/>
                <w:lang w:val="fr-FR"/>
              </w:rPr>
              <w:t>:</w:t>
            </w:r>
          </w:p>
          <w:p w14:paraId="35B48998" w14:textId="77777777" w:rsidR="00F27341" w:rsidRDefault="00F27341" w:rsidP="001C109D">
            <w:pPr>
              <w:pStyle w:val="ListParagraph"/>
              <w:overflowPunct w:val="0"/>
              <w:autoSpaceDE w:val="0"/>
              <w:autoSpaceDN w:val="0"/>
              <w:adjustRightInd w:val="0"/>
              <w:spacing w:before="120" w:after="120" w:line="240" w:lineRule="atLeast"/>
              <w:jc w:val="left"/>
              <w:rPr>
                <w:b/>
                <w:lang w:val="fr-FR"/>
              </w:rPr>
            </w:pPr>
          </w:p>
          <w:p w14:paraId="6265E830" w14:textId="09B3CF53" w:rsidR="00F27341" w:rsidRPr="001C109D" w:rsidRDefault="00F27341" w:rsidP="00F27341">
            <w:pPr>
              <w:pStyle w:val="ListParagraph"/>
              <w:numPr>
                <w:ilvl w:val="0"/>
                <w:numId w:val="16"/>
              </w:numPr>
              <w:overflowPunct w:val="0"/>
              <w:autoSpaceDE w:val="0"/>
              <w:autoSpaceDN w:val="0"/>
              <w:adjustRightInd w:val="0"/>
              <w:spacing w:before="120" w:after="120" w:line="240" w:lineRule="atLeast"/>
              <w:ind w:left="1134"/>
              <w:rPr>
                <w:i/>
                <w:color w:val="FF0000"/>
                <w:lang w:val="fr-FR"/>
              </w:rPr>
            </w:pPr>
            <w:r w:rsidRPr="001C109D">
              <w:rPr>
                <w:i/>
                <w:color w:val="FF0000"/>
                <w:lang w:val="fr-FR"/>
              </w:rPr>
              <w:t xml:space="preserve">Veuillez, </w:t>
            </w:r>
            <w:r>
              <w:rPr>
                <w:i/>
                <w:color w:val="FF0000"/>
                <w:lang w:val="fr-FR"/>
              </w:rPr>
              <w:t xml:space="preserve">pour </w:t>
            </w:r>
            <w:r w:rsidR="00E14C64">
              <w:rPr>
                <w:i/>
                <w:color w:val="FF0000"/>
                <w:lang w:val="fr-FR"/>
              </w:rPr>
              <w:t xml:space="preserve">chaque </w:t>
            </w:r>
            <w:r>
              <w:rPr>
                <w:i/>
                <w:color w:val="FF0000"/>
                <w:lang w:val="fr-FR"/>
              </w:rPr>
              <w:t>point</w:t>
            </w:r>
            <w:r w:rsidRPr="001C109D">
              <w:rPr>
                <w:i/>
                <w:color w:val="FF0000"/>
                <w:lang w:val="fr-FR"/>
              </w:rPr>
              <w:t xml:space="preserve">, </w:t>
            </w:r>
            <w:r>
              <w:rPr>
                <w:b/>
                <w:i/>
                <w:color w:val="FF0000"/>
                <w:lang w:val="fr-FR"/>
              </w:rPr>
              <w:t xml:space="preserve">commenter </w:t>
            </w:r>
            <w:r w:rsidR="008021B6">
              <w:rPr>
                <w:b/>
                <w:i/>
                <w:color w:val="FF0000"/>
                <w:lang w:val="fr-FR"/>
              </w:rPr>
              <w:t xml:space="preserve">votre jugement </w:t>
            </w:r>
            <w:r>
              <w:rPr>
                <w:b/>
                <w:i/>
                <w:color w:val="FF0000"/>
                <w:lang w:val="fr-FR"/>
              </w:rPr>
              <w:t xml:space="preserve">et </w:t>
            </w:r>
            <w:r w:rsidRPr="001C109D">
              <w:rPr>
                <w:b/>
                <w:i/>
                <w:color w:val="FF0000"/>
                <w:lang w:val="fr-FR"/>
              </w:rPr>
              <w:t>/ o</w:t>
            </w:r>
            <w:r>
              <w:rPr>
                <w:b/>
                <w:i/>
                <w:color w:val="FF0000"/>
                <w:lang w:val="fr-FR"/>
              </w:rPr>
              <w:t>u</w:t>
            </w:r>
            <w:r w:rsidRPr="001C109D">
              <w:rPr>
                <w:b/>
                <w:i/>
                <w:color w:val="FF0000"/>
                <w:lang w:val="fr-FR"/>
              </w:rPr>
              <w:t xml:space="preserve"> </w:t>
            </w:r>
            <w:r>
              <w:rPr>
                <w:b/>
                <w:i/>
                <w:color w:val="FF0000"/>
                <w:lang w:val="fr-FR"/>
              </w:rPr>
              <w:t xml:space="preserve">faire référence </w:t>
            </w:r>
            <w:r>
              <w:rPr>
                <w:i/>
                <w:color w:val="FF0000"/>
                <w:lang w:val="fr-FR"/>
              </w:rPr>
              <w:t>à d’autres documents</w:t>
            </w:r>
            <w:r w:rsidRPr="001C109D">
              <w:rPr>
                <w:i/>
                <w:color w:val="FF0000"/>
                <w:lang w:val="fr-FR"/>
              </w:rPr>
              <w:t xml:space="preserve">, </w:t>
            </w:r>
            <w:r>
              <w:rPr>
                <w:i/>
                <w:color w:val="FF0000"/>
                <w:lang w:val="fr-FR"/>
              </w:rPr>
              <w:t>par exemple des rapports du comité</w:t>
            </w:r>
            <w:r w:rsidRPr="001C109D">
              <w:rPr>
                <w:i/>
                <w:color w:val="FF0000"/>
                <w:lang w:val="fr-FR"/>
              </w:rPr>
              <w:t xml:space="preserve"> </w:t>
            </w:r>
            <w:r>
              <w:rPr>
                <w:i/>
                <w:color w:val="FF0000"/>
                <w:lang w:val="fr-FR"/>
              </w:rPr>
              <w:t>d’</w:t>
            </w:r>
            <w:r w:rsidRPr="001C109D">
              <w:rPr>
                <w:i/>
                <w:color w:val="FF0000"/>
                <w:lang w:val="fr-FR"/>
              </w:rPr>
              <w:t xml:space="preserve">audit, </w:t>
            </w:r>
            <w:r>
              <w:rPr>
                <w:i/>
                <w:color w:val="FF0000"/>
                <w:lang w:val="fr-FR"/>
              </w:rPr>
              <w:t xml:space="preserve">moyennant indication </w:t>
            </w:r>
            <w:r w:rsidRPr="00F27341">
              <w:rPr>
                <w:i/>
                <w:color w:val="FF0000"/>
                <w:lang w:val="fr-FR"/>
              </w:rPr>
              <w:t>de l’endroit où se trouve l'information pertinente (page, paragraphe, …)</w:t>
            </w:r>
            <w:r w:rsidR="001C109D">
              <w:rPr>
                <w:i/>
                <w:color w:val="FF0000"/>
                <w:lang w:val="fr-FR"/>
              </w:rPr>
              <w:t>.</w:t>
            </w:r>
          </w:p>
          <w:p w14:paraId="7B3EF987" w14:textId="7794341E" w:rsidR="00E754BD" w:rsidRDefault="00E754BD" w:rsidP="00F27341">
            <w:pPr>
              <w:pStyle w:val="ListParagraph"/>
              <w:numPr>
                <w:ilvl w:val="0"/>
                <w:numId w:val="16"/>
              </w:numPr>
              <w:overflowPunct w:val="0"/>
              <w:autoSpaceDE w:val="0"/>
              <w:autoSpaceDN w:val="0"/>
              <w:adjustRightInd w:val="0"/>
              <w:spacing w:before="120" w:after="120" w:line="240" w:lineRule="atLeast"/>
              <w:ind w:left="1134"/>
              <w:rPr>
                <w:i/>
                <w:color w:val="FF0000"/>
                <w:lang w:val="fr-FR"/>
              </w:rPr>
            </w:pPr>
            <w:r w:rsidRPr="00EA3402">
              <w:rPr>
                <w:i/>
                <w:color w:val="FF0000"/>
                <w:lang w:val="fr-FR"/>
              </w:rPr>
              <w:t>Veuillez</w:t>
            </w:r>
            <w:r w:rsidRPr="008021B6">
              <w:rPr>
                <w:i/>
                <w:color w:val="FF0000"/>
                <w:lang w:val="fr-FR"/>
              </w:rPr>
              <w:t xml:space="preserve"> </w:t>
            </w:r>
            <w:r w:rsidRPr="00E754BD">
              <w:rPr>
                <w:i/>
                <w:color w:val="FF0000"/>
                <w:lang w:val="fr-FR"/>
              </w:rPr>
              <w:t>indique</w:t>
            </w:r>
            <w:r>
              <w:rPr>
                <w:i/>
                <w:color w:val="FF0000"/>
                <w:lang w:val="fr-FR"/>
              </w:rPr>
              <w:t>r</w:t>
            </w:r>
            <w:r w:rsidRPr="00E754BD">
              <w:rPr>
                <w:i/>
                <w:color w:val="FF0000"/>
                <w:lang w:val="fr-FR"/>
              </w:rPr>
              <w:t xml:space="preserve"> </w:t>
            </w:r>
            <w:r w:rsidRPr="001C109D">
              <w:rPr>
                <w:b/>
                <w:i/>
                <w:color w:val="FF0000"/>
                <w:lang w:val="fr-FR"/>
              </w:rPr>
              <w:t>« néant »</w:t>
            </w:r>
            <w:r w:rsidRPr="00E754BD">
              <w:rPr>
                <w:i/>
                <w:color w:val="FF0000"/>
                <w:lang w:val="fr-FR"/>
              </w:rPr>
              <w:t xml:space="preserve"> pour </w:t>
            </w:r>
            <w:r>
              <w:rPr>
                <w:i/>
                <w:color w:val="FF0000"/>
                <w:lang w:val="fr-FR"/>
              </w:rPr>
              <w:t xml:space="preserve">les points qui, </w:t>
            </w:r>
            <w:r w:rsidRPr="001C109D">
              <w:rPr>
                <w:i/>
                <w:color w:val="FF0000"/>
                <w:lang w:val="fr-FR"/>
              </w:rPr>
              <w:t xml:space="preserve">selon </w:t>
            </w:r>
            <w:r>
              <w:rPr>
                <w:i/>
                <w:color w:val="FF0000"/>
                <w:lang w:val="fr-FR"/>
              </w:rPr>
              <w:t xml:space="preserve">votre </w:t>
            </w:r>
            <w:r w:rsidRPr="001C109D">
              <w:rPr>
                <w:i/>
                <w:color w:val="FF0000"/>
                <w:lang w:val="fr-FR"/>
              </w:rPr>
              <w:t>jugement professionnel</w:t>
            </w:r>
            <w:r>
              <w:rPr>
                <w:i/>
                <w:color w:val="FF0000"/>
                <w:lang w:val="fr-FR"/>
              </w:rPr>
              <w:t>,</w:t>
            </w:r>
            <w:r w:rsidRPr="00E754BD">
              <w:rPr>
                <w:b/>
                <w:i/>
                <w:color w:val="FF0000"/>
                <w:lang w:val="fr-FR"/>
              </w:rPr>
              <w:t xml:space="preserve"> </w:t>
            </w:r>
            <w:r w:rsidRPr="001C109D">
              <w:rPr>
                <w:i/>
                <w:color w:val="FF0000"/>
                <w:lang w:val="fr-FR"/>
              </w:rPr>
              <w:t xml:space="preserve">ne donnent pas lieu à </w:t>
            </w:r>
            <w:r w:rsidR="008021B6" w:rsidRPr="00EA3402">
              <w:rPr>
                <w:i/>
                <w:color w:val="FF0000"/>
                <w:lang w:val="fr-FR"/>
              </w:rPr>
              <w:t>des points d’attention</w:t>
            </w:r>
            <w:r w:rsidR="008021B6">
              <w:rPr>
                <w:b/>
                <w:i/>
                <w:color w:val="FF0000"/>
                <w:lang w:val="fr-FR"/>
              </w:rPr>
              <w:t xml:space="preserve"> </w:t>
            </w:r>
            <w:r w:rsidR="008021B6" w:rsidRPr="00EA3402">
              <w:rPr>
                <w:i/>
                <w:color w:val="FF0000"/>
                <w:lang w:val="fr-FR"/>
              </w:rPr>
              <w:t>importants</w:t>
            </w:r>
            <w:r w:rsidR="008021B6">
              <w:rPr>
                <w:b/>
                <w:i/>
                <w:color w:val="FF0000"/>
                <w:lang w:val="fr-FR"/>
              </w:rPr>
              <w:t xml:space="preserve"> </w:t>
            </w:r>
            <w:r>
              <w:rPr>
                <w:i/>
                <w:color w:val="FF0000"/>
                <w:lang w:val="fr-FR"/>
              </w:rPr>
              <w:t>pour l’autorité de contrôle, bien qu</w:t>
            </w:r>
            <w:r w:rsidRPr="00E754BD">
              <w:rPr>
                <w:i/>
                <w:color w:val="FF0000"/>
                <w:lang w:val="fr-FR"/>
              </w:rPr>
              <w:t>’il</w:t>
            </w:r>
            <w:r>
              <w:rPr>
                <w:i/>
                <w:color w:val="FF0000"/>
                <w:lang w:val="fr-FR"/>
              </w:rPr>
              <w:t>s</w:t>
            </w:r>
            <w:r w:rsidRPr="00E754BD">
              <w:rPr>
                <w:i/>
                <w:color w:val="FF0000"/>
                <w:lang w:val="fr-FR"/>
              </w:rPr>
              <w:t xml:space="preserve"> fa</w:t>
            </w:r>
            <w:r>
              <w:rPr>
                <w:i/>
                <w:color w:val="FF0000"/>
                <w:lang w:val="fr-FR"/>
              </w:rPr>
              <w:t>ssen</w:t>
            </w:r>
            <w:r w:rsidRPr="00E754BD">
              <w:rPr>
                <w:i/>
                <w:color w:val="FF0000"/>
                <w:lang w:val="fr-FR"/>
              </w:rPr>
              <w:t xml:space="preserve">t partie de </w:t>
            </w:r>
            <w:r>
              <w:rPr>
                <w:i/>
                <w:color w:val="FF0000"/>
                <w:lang w:val="fr-FR"/>
              </w:rPr>
              <w:t>vo</w:t>
            </w:r>
            <w:r w:rsidRPr="00E754BD">
              <w:rPr>
                <w:i/>
                <w:color w:val="FF0000"/>
                <w:lang w:val="fr-FR"/>
              </w:rPr>
              <w:t>s activités de contrôle.</w:t>
            </w:r>
          </w:p>
          <w:p w14:paraId="1079AC77" w14:textId="5169A63A" w:rsidR="00F27341" w:rsidRPr="001C109D" w:rsidRDefault="00FF5CEB" w:rsidP="001C109D">
            <w:pPr>
              <w:pStyle w:val="ListParagraph"/>
              <w:numPr>
                <w:ilvl w:val="0"/>
                <w:numId w:val="16"/>
              </w:numPr>
              <w:overflowPunct w:val="0"/>
              <w:autoSpaceDE w:val="0"/>
              <w:autoSpaceDN w:val="0"/>
              <w:adjustRightInd w:val="0"/>
              <w:spacing w:before="120" w:after="120" w:line="240" w:lineRule="atLeast"/>
              <w:ind w:left="1134"/>
              <w:rPr>
                <w:i/>
                <w:color w:val="FF0000"/>
                <w:lang w:val="nl-BE"/>
              </w:rPr>
            </w:pPr>
            <w:r w:rsidRPr="00EA3402">
              <w:rPr>
                <w:i/>
                <w:color w:val="FF0000"/>
                <w:lang w:val="fr-FR"/>
              </w:rPr>
              <w:t xml:space="preserve">Veuillez </w:t>
            </w:r>
            <w:r w:rsidRPr="00E754BD">
              <w:rPr>
                <w:i/>
                <w:color w:val="FF0000"/>
                <w:lang w:val="fr-FR"/>
              </w:rPr>
              <w:t>indique</w:t>
            </w:r>
            <w:r>
              <w:rPr>
                <w:i/>
                <w:color w:val="FF0000"/>
                <w:lang w:val="fr-FR"/>
              </w:rPr>
              <w:t>r</w:t>
            </w:r>
            <w:r w:rsidRPr="00E754BD">
              <w:rPr>
                <w:i/>
                <w:color w:val="FF0000"/>
                <w:lang w:val="fr-FR"/>
              </w:rPr>
              <w:t xml:space="preserve"> </w:t>
            </w:r>
            <w:r w:rsidRPr="001C109D">
              <w:rPr>
                <w:b/>
                <w:i/>
                <w:color w:val="FF0000"/>
                <w:lang w:val="fr-FR"/>
              </w:rPr>
              <w:t>«</w:t>
            </w:r>
            <w:r w:rsidRPr="00E754BD">
              <w:rPr>
                <w:i/>
                <w:color w:val="FF0000"/>
                <w:lang w:val="fr-FR"/>
              </w:rPr>
              <w:t> </w:t>
            </w:r>
            <w:r w:rsidR="00F27341" w:rsidRPr="001C109D">
              <w:rPr>
                <w:b/>
                <w:i/>
                <w:color w:val="FF0000"/>
                <w:lang w:val="fr-FR"/>
              </w:rPr>
              <w:t>n/a</w:t>
            </w:r>
            <w:r>
              <w:rPr>
                <w:b/>
                <w:i/>
                <w:color w:val="FF0000"/>
                <w:lang w:val="fr-FR"/>
              </w:rPr>
              <w:t> »</w:t>
            </w:r>
            <w:r w:rsidR="00F27341" w:rsidRPr="001C109D">
              <w:rPr>
                <w:i/>
                <w:color w:val="FF0000"/>
                <w:lang w:val="fr-FR"/>
              </w:rPr>
              <w:t xml:space="preserve"> </w:t>
            </w:r>
            <w:r w:rsidRPr="00E754BD">
              <w:rPr>
                <w:i/>
                <w:color w:val="FF0000"/>
                <w:lang w:val="fr-FR"/>
              </w:rPr>
              <w:t xml:space="preserve">pour </w:t>
            </w:r>
            <w:r>
              <w:rPr>
                <w:i/>
                <w:color w:val="FF0000"/>
                <w:lang w:val="fr-FR"/>
              </w:rPr>
              <w:t>les points qui</w:t>
            </w:r>
            <w:r w:rsidRPr="008021B6">
              <w:rPr>
                <w:i/>
                <w:color w:val="FF0000"/>
                <w:lang w:val="fr-FR"/>
              </w:rPr>
              <w:t xml:space="preserve"> </w:t>
            </w:r>
            <w:r>
              <w:rPr>
                <w:i/>
                <w:color w:val="FF0000"/>
                <w:lang w:val="fr-FR"/>
              </w:rPr>
              <w:t xml:space="preserve">ne font pas </w:t>
            </w:r>
            <w:r w:rsidRPr="00E754BD">
              <w:rPr>
                <w:i/>
                <w:color w:val="FF0000"/>
                <w:lang w:val="fr-FR"/>
              </w:rPr>
              <w:t xml:space="preserve">partie de </w:t>
            </w:r>
            <w:r>
              <w:rPr>
                <w:i/>
                <w:color w:val="FF0000"/>
                <w:lang w:val="fr-FR"/>
              </w:rPr>
              <w:t>vo</w:t>
            </w:r>
            <w:r w:rsidRPr="00E754BD">
              <w:rPr>
                <w:i/>
                <w:color w:val="FF0000"/>
                <w:lang w:val="fr-FR"/>
              </w:rPr>
              <w:t>s activités de contrôle</w:t>
            </w:r>
            <w:r w:rsidR="00F27341" w:rsidRPr="001C109D">
              <w:rPr>
                <w:i/>
                <w:color w:val="FF0000"/>
                <w:lang w:val="fr-FR"/>
              </w:rPr>
              <w:t>.</w:t>
            </w:r>
          </w:p>
        </w:tc>
      </w:tr>
      <w:tr w:rsidR="00922863" w:rsidRPr="006A7AAD" w14:paraId="0F2E874E" w14:textId="77777777" w:rsidTr="00F5456C">
        <w:tc>
          <w:tcPr>
            <w:tcW w:w="8929" w:type="dxa"/>
          </w:tcPr>
          <w:p w14:paraId="3107B16E" w14:textId="75799FF0" w:rsidR="00922863" w:rsidRPr="006A7AAD" w:rsidRDefault="00FE6F47" w:rsidP="00A37596">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lastRenderedPageBreak/>
              <w:t>L</w:t>
            </w:r>
            <w:r w:rsidRPr="00FE6F47">
              <w:rPr>
                <w:b/>
                <w:i/>
                <w:lang w:val="fr-FR"/>
              </w:rPr>
              <w:t>’incidence de carences éventuelles au niveau du contrôle interne sur l’exercice de la mission de contrôle des états périodiques.</w:t>
            </w:r>
          </w:p>
        </w:tc>
      </w:tr>
      <w:tr w:rsidR="00A37596" w:rsidRPr="006A7AAD" w14:paraId="248E1FA3" w14:textId="77777777" w:rsidTr="00F5456C">
        <w:tc>
          <w:tcPr>
            <w:tcW w:w="8929" w:type="dxa"/>
          </w:tcPr>
          <w:p w14:paraId="3F89CD19"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922863" w:rsidRPr="006A7AAD" w14:paraId="10A4EAF6" w14:textId="77777777" w:rsidTr="00F5456C">
        <w:tc>
          <w:tcPr>
            <w:tcW w:w="8929" w:type="dxa"/>
          </w:tcPr>
          <w:p w14:paraId="0709739C" w14:textId="607AD2B1" w:rsidR="00922863" w:rsidRPr="006A7AAD" w:rsidRDefault="00FE6F47" w:rsidP="002D08FE">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t>L</w:t>
            </w:r>
            <w:r w:rsidRPr="00FE6F47">
              <w:rPr>
                <w:b/>
                <w:i/>
                <w:lang w:val="fr-FR"/>
              </w:rPr>
              <w:t>’évolution observée par le commissaire</w:t>
            </w:r>
            <w:r>
              <w:rPr>
                <w:b/>
                <w:i/>
                <w:lang w:val="fr-FR"/>
              </w:rPr>
              <w:t>,</w:t>
            </w:r>
            <w:r w:rsidRPr="00FE6F47">
              <w:rPr>
                <w:b/>
                <w:i/>
                <w:lang w:val="fr-FR"/>
              </w:rPr>
              <w:t xml:space="preserve"> dans le cadre de ses travaux</w:t>
            </w:r>
            <w:r>
              <w:rPr>
                <w:b/>
                <w:i/>
                <w:lang w:val="fr-FR"/>
              </w:rPr>
              <w:t>,</w:t>
            </w:r>
            <w:r w:rsidRPr="00FE6F47">
              <w:rPr>
                <w:b/>
                <w:i/>
                <w:lang w:val="fr-FR"/>
              </w:rPr>
              <w:t xml:space="preserve"> des </w:t>
            </w:r>
            <w:proofErr w:type="gramStart"/>
            <w:r w:rsidRPr="00FE6F47">
              <w:rPr>
                <w:b/>
                <w:i/>
                <w:lang w:val="fr-FR"/>
              </w:rPr>
              <w:t>risques  auxquels</w:t>
            </w:r>
            <w:proofErr w:type="gramEnd"/>
            <w:r w:rsidRPr="00FE6F47">
              <w:rPr>
                <w:b/>
                <w:i/>
                <w:lang w:val="fr-FR"/>
              </w:rPr>
              <w:t xml:space="preserve"> l’établissement est confronté soit de manière spécifique soit de manière systémique (évolutions réglementaires ou macro-économique </w:t>
            </w:r>
            <w:r>
              <w:rPr>
                <w:b/>
                <w:i/>
                <w:lang w:val="fr-FR"/>
              </w:rPr>
              <w:t xml:space="preserve">qui ont une incidence sur </w:t>
            </w:r>
            <w:r w:rsidRPr="00FE6F47">
              <w:rPr>
                <w:b/>
                <w:i/>
                <w:lang w:val="fr-FR"/>
              </w:rPr>
              <w:t xml:space="preserve">l’établissement) et qui ont </w:t>
            </w:r>
            <w:r>
              <w:rPr>
                <w:b/>
                <w:i/>
                <w:lang w:val="fr-FR"/>
              </w:rPr>
              <w:t xml:space="preserve">influencé </w:t>
            </w:r>
            <w:r w:rsidRPr="00FE6F47">
              <w:rPr>
                <w:b/>
                <w:i/>
                <w:lang w:val="fr-FR"/>
              </w:rPr>
              <w:t>et sont susceptibles d’</w:t>
            </w:r>
            <w:r>
              <w:rPr>
                <w:b/>
                <w:i/>
                <w:lang w:val="fr-FR"/>
              </w:rPr>
              <w:t xml:space="preserve">influencer </w:t>
            </w:r>
            <w:r w:rsidRPr="00FE6F47">
              <w:rPr>
                <w:b/>
                <w:i/>
                <w:lang w:val="fr-FR"/>
              </w:rPr>
              <w:t>ses états périodiques et sa continuité.</w:t>
            </w:r>
          </w:p>
        </w:tc>
      </w:tr>
      <w:tr w:rsidR="00A37596" w:rsidRPr="006A7AAD" w14:paraId="03F76EDA" w14:textId="77777777" w:rsidTr="00F5456C">
        <w:tc>
          <w:tcPr>
            <w:tcW w:w="8929" w:type="dxa"/>
          </w:tcPr>
          <w:p w14:paraId="1B5416B2" w14:textId="77777777" w:rsidR="00A37596" w:rsidRPr="006A7AAD" w:rsidRDefault="00A37596" w:rsidP="00922863">
            <w:pPr>
              <w:overflowPunct w:val="0"/>
              <w:autoSpaceDE w:val="0"/>
              <w:autoSpaceDN w:val="0"/>
              <w:adjustRightInd w:val="0"/>
              <w:spacing w:before="120" w:after="120" w:line="240" w:lineRule="atLeast"/>
              <w:jc w:val="left"/>
              <w:rPr>
                <w:lang w:val="fr-FR"/>
              </w:rPr>
            </w:pPr>
          </w:p>
        </w:tc>
      </w:tr>
      <w:tr w:rsidR="00922863" w:rsidRPr="006A7AAD" w14:paraId="4072F2A4" w14:textId="77777777" w:rsidTr="00F5456C">
        <w:tc>
          <w:tcPr>
            <w:tcW w:w="8929" w:type="dxa"/>
          </w:tcPr>
          <w:p w14:paraId="21D69731" w14:textId="181074CA" w:rsidR="00922863" w:rsidRPr="002D08FE" w:rsidRDefault="002D08FE" w:rsidP="002D08FE">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t>L</w:t>
            </w:r>
            <w:r w:rsidRPr="002D08FE">
              <w:rPr>
                <w:b/>
                <w:i/>
                <w:lang w:val="fr-FR"/>
              </w:rPr>
              <w:t>es évolutions importantes survenues au cours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 que rapportée dans les états périodiques.</w:t>
            </w:r>
          </w:p>
        </w:tc>
      </w:tr>
      <w:tr w:rsidR="00A37596" w:rsidRPr="006A7AAD" w14:paraId="52B40F85" w14:textId="77777777" w:rsidTr="00F5456C">
        <w:tc>
          <w:tcPr>
            <w:tcW w:w="8929" w:type="dxa"/>
          </w:tcPr>
          <w:p w14:paraId="13C048C3" w14:textId="77777777" w:rsidR="00A37596" w:rsidRPr="006A7AAD" w:rsidRDefault="00A37596" w:rsidP="00922863">
            <w:pPr>
              <w:overflowPunct w:val="0"/>
              <w:autoSpaceDE w:val="0"/>
              <w:autoSpaceDN w:val="0"/>
              <w:adjustRightInd w:val="0"/>
              <w:spacing w:before="120" w:after="120" w:line="240" w:lineRule="atLeast"/>
              <w:jc w:val="left"/>
              <w:rPr>
                <w:lang w:val="fr-FR"/>
              </w:rPr>
            </w:pPr>
          </w:p>
        </w:tc>
      </w:tr>
      <w:tr w:rsidR="00922863" w:rsidRPr="006A7AAD" w14:paraId="09690595" w14:textId="77777777" w:rsidTr="00F5456C">
        <w:tc>
          <w:tcPr>
            <w:tcW w:w="8929" w:type="dxa"/>
          </w:tcPr>
          <w:p w14:paraId="14D34E21" w14:textId="6231EF39" w:rsidR="00922863" w:rsidRPr="006A7AAD" w:rsidRDefault="002D08FE" w:rsidP="00A37596">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t>L</w:t>
            </w:r>
            <w:r w:rsidRPr="002D08FE">
              <w:rPr>
                <w:b/>
                <w:i/>
                <w:lang w:val="fr-FR"/>
              </w:rPr>
              <w:t>es modifications importantes intervenues dans les activités de l’établissement et qui ont eu ou sont susceptibles d’avoir une incidence sur les états périodiques de celui-ci.</w:t>
            </w:r>
          </w:p>
        </w:tc>
      </w:tr>
      <w:tr w:rsidR="00A37596" w:rsidRPr="006A7AAD" w14:paraId="5B3FDC34" w14:textId="77777777" w:rsidTr="00F5456C">
        <w:tc>
          <w:tcPr>
            <w:tcW w:w="8929" w:type="dxa"/>
          </w:tcPr>
          <w:p w14:paraId="640CD478" w14:textId="77777777" w:rsidR="00A37596" w:rsidRPr="006A7AAD" w:rsidRDefault="00A37596" w:rsidP="00922863">
            <w:pPr>
              <w:overflowPunct w:val="0"/>
              <w:autoSpaceDE w:val="0"/>
              <w:autoSpaceDN w:val="0"/>
              <w:adjustRightInd w:val="0"/>
              <w:spacing w:before="120" w:after="120" w:line="240" w:lineRule="atLeast"/>
              <w:jc w:val="left"/>
              <w:rPr>
                <w:lang w:val="fr-FR"/>
              </w:rPr>
            </w:pPr>
          </w:p>
        </w:tc>
      </w:tr>
      <w:tr w:rsidR="00A37596" w:rsidRPr="006A7AAD" w14:paraId="12EF58C7" w14:textId="77777777" w:rsidTr="00F5456C">
        <w:tc>
          <w:tcPr>
            <w:tcW w:w="8929" w:type="dxa"/>
          </w:tcPr>
          <w:p w14:paraId="4D24AC35" w14:textId="002460AD" w:rsidR="00A37596" w:rsidRPr="006A7AAD" w:rsidRDefault="002D08FE" w:rsidP="00A37596">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t>L</w:t>
            </w:r>
            <w:r w:rsidRPr="002D08FE">
              <w:rPr>
                <w:b/>
                <w:i/>
                <w:lang w:val="fr-FR"/>
              </w:rPr>
              <w:t>’utilisation et la mise en œuvre de modèles internes pour l’élaboration des informations financières ou prudentielles.</w:t>
            </w:r>
          </w:p>
        </w:tc>
      </w:tr>
      <w:tr w:rsidR="00A37596" w:rsidRPr="006A7AAD" w14:paraId="64CFCA45" w14:textId="77777777" w:rsidTr="00F5456C">
        <w:tc>
          <w:tcPr>
            <w:tcW w:w="8929" w:type="dxa"/>
          </w:tcPr>
          <w:p w14:paraId="737B85FA"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A37596" w:rsidRPr="006A7AAD" w14:paraId="67864EEC" w14:textId="77777777" w:rsidTr="00F5456C">
        <w:tc>
          <w:tcPr>
            <w:tcW w:w="8929" w:type="dxa"/>
          </w:tcPr>
          <w:p w14:paraId="0701B4EB" w14:textId="444FED18" w:rsidR="00A37596" w:rsidRPr="006A7AAD" w:rsidRDefault="00565405" w:rsidP="00A37596">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La suffisance, la qualité et la pertinence des données, hypothèses et méthodes utilisées dans le cadre des évaluations les plus significatives prévalant à l’élaboration des états périodiques.</w:t>
            </w:r>
          </w:p>
        </w:tc>
      </w:tr>
      <w:tr w:rsidR="00A37596" w:rsidRPr="006A7AAD" w14:paraId="18AAA3B2" w14:textId="77777777" w:rsidTr="00F5456C">
        <w:tc>
          <w:tcPr>
            <w:tcW w:w="8929" w:type="dxa"/>
          </w:tcPr>
          <w:p w14:paraId="2A62502D"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A37596" w:rsidRPr="006A7AAD" w14:paraId="491E306E" w14:textId="77777777" w:rsidTr="00F5456C">
        <w:tc>
          <w:tcPr>
            <w:tcW w:w="8929" w:type="dxa"/>
          </w:tcPr>
          <w:p w14:paraId="268EA35F" w14:textId="4119B233" w:rsidR="00A37596" w:rsidRPr="006A7AAD" w:rsidRDefault="00565405" w:rsidP="00A37596">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Les difficultés significatives rencontrées en matière d’évaluation des actifs, des passifs et des éléments hors bilan, de reconnaissance des résultats, de détermination des fonds propres réglementaires et de calcul des données relatives aux risques prudentiels propres à l’établissement. Une attention particulière sera accordée aux évaluations ayant impliqué une part significative d’estimation (par référence à la norme ISA 540).</w:t>
            </w:r>
          </w:p>
        </w:tc>
      </w:tr>
      <w:tr w:rsidR="00A37596" w:rsidRPr="006A7AAD" w14:paraId="3E95385F" w14:textId="77777777" w:rsidTr="00F5456C">
        <w:tc>
          <w:tcPr>
            <w:tcW w:w="8929" w:type="dxa"/>
          </w:tcPr>
          <w:p w14:paraId="454D391F"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A37596" w:rsidRPr="006A7AAD" w14:paraId="4FB510BE" w14:textId="77777777" w:rsidTr="00F5456C">
        <w:tc>
          <w:tcPr>
            <w:tcW w:w="8929" w:type="dxa"/>
          </w:tcPr>
          <w:p w14:paraId="2634B94A" w14:textId="59CA8959" w:rsidR="00A37596" w:rsidRPr="006A7AAD" w:rsidRDefault="00565405" w:rsidP="00A37596">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L’étendue et la qualité des travaux d’évaluation confiés à des experts externes et les mesures prises à cet égard par le commissaire.</w:t>
            </w:r>
          </w:p>
        </w:tc>
      </w:tr>
      <w:tr w:rsidR="00A37596" w:rsidRPr="006A7AAD" w14:paraId="05376BD2" w14:textId="77777777" w:rsidTr="00F5456C">
        <w:tc>
          <w:tcPr>
            <w:tcW w:w="8929" w:type="dxa"/>
          </w:tcPr>
          <w:p w14:paraId="0F853B0F"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922863" w:rsidRPr="006A7AAD" w14:paraId="1232C784" w14:textId="77777777" w:rsidTr="00F5456C">
        <w:tc>
          <w:tcPr>
            <w:tcW w:w="8929" w:type="dxa"/>
          </w:tcPr>
          <w:p w14:paraId="249634CD" w14:textId="590C46E1" w:rsidR="00A37596" w:rsidRPr="006A7AAD" w:rsidRDefault="00565405" w:rsidP="00A37596">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 xml:space="preserve">L’incidence d’un éventuel « </w:t>
            </w:r>
            <w:r w:rsidRPr="008021B6">
              <w:rPr>
                <w:b/>
                <w:i/>
              </w:rPr>
              <w:t>management bias</w:t>
            </w:r>
            <w:r w:rsidRPr="00565405">
              <w:rPr>
                <w:b/>
                <w:i/>
                <w:lang w:val="fr-FR"/>
              </w:rPr>
              <w:t xml:space="preserve"> </w:t>
            </w:r>
            <w:proofErr w:type="gramStart"/>
            <w:r w:rsidRPr="00565405">
              <w:rPr>
                <w:b/>
                <w:i/>
                <w:lang w:val="fr-FR"/>
              </w:rPr>
              <w:t>»  dans</w:t>
            </w:r>
            <w:proofErr w:type="gramEnd"/>
            <w:r w:rsidRPr="00565405">
              <w:rPr>
                <w:b/>
                <w:i/>
                <w:lang w:val="fr-FR"/>
              </w:rPr>
              <w:t xml:space="preserve"> les évaluations précitées, notamment</w:t>
            </w:r>
            <w:r>
              <w:rPr>
                <w:b/>
                <w:i/>
                <w:lang w:val="fr-FR"/>
              </w:rPr>
              <w:t> </w:t>
            </w:r>
            <w:r w:rsidRPr="00565405">
              <w:rPr>
                <w:b/>
                <w:i/>
                <w:lang w:val="fr-FR"/>
              </w:rPr>
              <w:t>:</w:t>
            </w:r>
          </w:p>
          <w:p w14:paraId="164DD3FB" w14:textId="162B2062" w:rsidR="00A37596" w:rsidRPr="006A7AAD" w:rsidRDefault="00565405" w:rsidP="00A37596">
            <w:pPr>
              <w:pStyle w:val="ListParagraph"/>
              <w:numPr>
                <w:ilvl w:val="0"/>
                <w:numId w:val="15"/>
              </w:numPr>
              <w:overflowPunct w:val="0"/>
              <w:autoSpaceDE w:val="0"/>
              <w:autoSpaceDN w:val="0"/>
              <w:adjustRightInd w:val="0"/>
              <w:spacing w:before="120" w:after="120" w:line="240" w:lineRule="atLeast"/>
              <w:ind w:left="1276" w:hanging="283"/>
              <w:jc w:val="left"/>
              <w:rPr>
                <w:b/>
                <w:i/>
                <w:lang w:val="fr-FR"/>
              </w:rPr>
            </w:pPr>
            <w:proofErr w:type="gramStart"/>
            <w:r w:rsidRPr="00565405">
              <w:rPr>
                <w:b/>
                <w:i/>
                <w:lang w:val="fr-FR"/>
              </w:rPr>
              <w:t>lorsqu'un</w:t>
            </w:r>
            <w:proofErr w:type="gramEnd"/>
            <w:r w:rsidRPr="00565405">
              <w:rPr>
                <w:b/>
                <w:i/>
                <w:lang w:val="fr-FR"/>
              </w:rPr>
              <w:t xml:space="preserve"> établissement recourt en permanence à des évaluations qui indiquent une tendance à l’optimisme ou au pessimisme dans une fourchette d’évaluations acceptables ou d'autres indications de possibles partis pris de la direction, ou</w:t>
            </w:r>
          </w:p>
          <w:p w14:paraId="4CEBEEBE" w14:textId="5CA73863" w:rsidR="00922863" w:rsidRPr="006A7AAD" w:rsidRDefault="00565405" w:rsidP="00A37596">
            <w:pPr>
              <w:pStyle w:val="ListParagraph"/>
              <w:numPr>
                <w:ilvl w:val="0"/>
                <w:numId w:val="15"/>
              </w:numPr>
              <w:overflowPunct w:val="0"/>
              <w:autoSpaceDE w:val="0"/>
              <w:autoSpaceDN w:val="0"/>
              <w:adjustRightInd w:val="0"/>
              <w:spacing w:before="120" w:after="120" w:line="240" w:lineRule="atLeast"/>
              <w:ind w:left="1276" w:hanging="283"/>
              <w:jc w:val="left"/>
              <w:rPr>
                <w:b/>
                <w:i/>
                <w:lang w:val="fr-FR"/>
              </w:rPr>
            </w:pPr>
            <w:proofErr w:type="gramStart"/>
            <w:r w:rsidRPr="00565405">
              <w:rPr>
                <w:b/>
                <w:i/>
                <w:lang w:val="fr-FR"/>
              </w:rPr>
              <w:lastRenderedPageBreak/>
              <w:t>lorsqu’un</w:t>
            </w:r>
            <w:proofErr w:type="gramEnd"/>
            <w:r w:rsidRPr="00565405">
              <w:rPr>
                <w:b/>
                <w:i/>
                <w:lang w:val="fr-FR"/>
              </w:rPr>
              <w:t xml:space="preserve"> établissement entreprend des opérations pour atteindre un certain résultat comptable ou réglementaire, de telle sorte que le traitement comptable ou réglementaire soit techniquement acceptable, mais qu’il cache la nature de l'opération.</w:t>
            </w:r>
          </w:p>
        </w:tc>
      </w:tr>
      <w:tr w:rsidR="00A37596" w:rsidRPr="006A7AAD" w14:paraId="3A73A7FF" w14:textId="77777777" w:rsidTr="00F5456C">
        <w:tc>
          <w:tcPr>
            <w:tcW w:w="8929" w:type="dxa"/>
          </w:tcPr>
          <w:p w14:paraId="5EBE0286" w14:textId="77777777" w:rsidR="00A37596" w:rsidRPr="006A7AAD" w:rsidRDefault="00A37596" w:rsidP="00A37596">
            <w:pPr>
              <w:tabs>
                <w:tab w:val="left" w:pos="284"/>
              </w:tabs>
              <w:overflowPunct w:val="0"/>
              <w:autoSpaceDE w:val="0"/>
              <w:autoSpaceDN w:val="0"/>
              <w:adjustRightInd w:val="0"/>
              <w:spacing w:before="120" w:after="120" w:line="240" w:lineRule="atLeast"/>
              <w:jc w:val="left"/>
              <w:rPr>
                <w:lang w:val="fr-FR"/>
              </w:rPr>
            </w:pPr>
          </w:p>
        </w:tc>
      </w:tr>
      <w:tr w:rsidR="00A37596" w:rsidRPr="006A7AAD" w14:paraId="0AEEF95D" w14:textId="77777777" w:rsidTr="00F5456C">
        <w:tc>
          <w:tcPr>
            <w:tcW w:w="8929" w:type="dxa"/>
          </w:tcPr>
          <w:p w14:paraId="411CDA49" w14:textId="4AEE2B05" w:rsidR="00A37596" w:rsidRPr="006A7AAD" w:rsidRDefault="00565405" w:rsidP="00A37596">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Les risques de réputation ou de non-conformité de l’établissement aux lois, aux règlements et aux instructions de l’autorité de contrôle.</w:t>
            </w:r>
          </w:p>
        </w:tc>
      </w:tr>
      <w:tr w:rsidR="00A37596" w:rsidRPr="006A7AAD" w14:paraId="60A03CC7" w14:textId="77777777" w:rsidTr="00F5456C">
        <w:tc>
          <w:tcPr>
            <w:tcW w:w="8929" w:type="dxa"/>
          </w:tcPr>
          <w:p w14:paraId="6E5C2910"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A37596" w:rsidRPr="006A7AAD" w14:paraId="356C117C" w14:textId="77777777" w:rsidTr="00F5456C">
        <w:tc>
          <w:tcPr>
            <w:tcW w:w="8929" w:type="dxa"/>
          </w:tcPr>
          <w:p w14:paraId="0CE12C45" w14:textId="00879A05" w:rsidR="00A37596" w:rsidRPr="006A7AAD" w:rsidRDefault="00565405" w:rsidP="008C2478">
            <w:pPr>
              <w:pStyle w:val="ListParagraph"/>
              <w:numPr>
                <w:ilvl w:val="0"/>
                <w:numId w:val="14"/>
              </w:numPr>
              <w:overflowPunct w:val="0"/>
              <w:autoSpaceDE w:val="0"/>
              <w:autoSpaceDN w:val="0"/>
              <w:adjustRightInd w:val="0"/>
              <w:spacing w:before="120" w:after="120" w:line="240" w:lineRule="atLeast"/>
              <w:jc w:val="left"/>
              <w:rPr>
                <w:b/>
                <w:i/>
                <w:lang w:val="fr-FR"/>
              </w:rPr>
            </w:pPr>
            <w:r w:rsidRPr="00565405">
              <w:rPr>
                <w:b/>
                <w:i/>
                <w:lang w:val="fr-FR"/>
              </w:rPr>
              <w:t>Dans la mesure où ils ne seraient pas visés ci-avant : les points d’attentions soulignés au paragraphe précédent (4.2).</w:t>
            </w:r>
          </w:p>
        </w:tc>
      </w:tr>
      <w:tr w:rsidR="00A37596" w:rsidRPr="006A7AAD" w14:paraId="440348BC" w14:textId="77777777" w:rsidTr="00F5456C">
        <w:tc>
          <w:tcPr>
            <w:tcW w:w="8929" w:type="dxa"/>
          </w:tcPr>
          <w:p w14:paraId="423D4816" w14:textId="77777777" w:rsidR="00A37596" w:rsidRPr="006A7AAD" w:rsidRDefault="00A37596" w:rsidP="00A37596">
            <w:pPr>
              <w:overflowPunct w:val="0"/>
              <w:autoSpaceDE w:val="0"/>
              <w:autoSpaceDN w:val="0"/>
              <w:adjustRightInd w:val="0"/>
              <w:spacing w:before="120" w:after="120" w:line="240" w:lineRule="atLeast"/>
              <w:jc w:val="left"/>
              <w:rPr>
                <w:lang w:val="fr-FR"/>
              </w:rPr>
            </w:pPr>
          </w:p>
        </w:tc>
      </w:tr>
      <w:tr w:rsidR="00030E18" w:rsidRPr="006A7AAD" w14:paraId="3BC0D704" w14:textId="77777777" w:rsidTr="00F5456C">
        <w:tc>
          <w:tcPr>
            <w:tcW w:w="8929" w:type="dxa"/>
          </w:tcPr>
          <w:p w14:paraId="233823C4" w14:textId="1ED54BCF" w:rsidR="00030E18" w:rsidRPr="001578C4" w:rsidRDefault="005C2B6A" w:rsidP="001578C4">
            <w:pPr>
              <w:pStyle w:val="ListParagraph"/>
              <w:numPr>
                <w:ilvl w:val="0"/>
                <w:numId w:val="14"/>
              </w:numPr>
              <w:overflowPunct w:val="0"/>
              <w:autoSpaceDE w:val="0"/>
              <w:autoSpaceDN w:val="0"/>
              <w:adjustRightInd w:val="0"/>
              <w:spacing w:before="120" w:after="120" w:line="240" w:lineRule="atLeast"/>
              <w:jc w:val="left"/>
              <w:rPr>
                <w:b/>
                <w:i/>
                <w:lang w:val="fr-FR"/>
              </w:rPr>
            </w:pPr>
            <w:r>
              <w:rPr>
                <w:b/>
                <w:i/>
                <w:lang w:val="fr-FR"/>
              </w:rPr>
              <w:t xml:space="preserve">Tout autre aspect </w:t>
            </w:r>
            <w:r w:rsidR="001578C4">
              <w:rPr>
                <w:b/>
                <w:i/>
                <w:lang w:val="fr-FR"/>
              </w:rPr>
              <w:t xml:space="preserve">pour lequel </w:t>
            </w:r>
            <w:r w:rsidR="00565405" w:rsidRPr="00565405">
              <w:rPr>
                <w:b/>
                <w:i/>
                <w:lang w:val="fr-FR"/>
              </w:rPr>
              <w:t xml:space="preserve">le commissaire </w:t>
            </w:r>
            <w:r w:rsidR="001578C4">
              <w:rPr>
                <w:b/>
                <w:i/>
                <w:lang w:val="fr-FR"/>
              </w:rPr>
              <w:t xml:space="preserve">estimera, sur la base de </w:t>
            </w:r>
            <w:r w:rsidR="00565405" w:rsidRPr="00565405">
              <w:rPr>
                <w:b/>
                <w:i/>
                <w:lang w:val="fr-FR"/>
              </w:rPr>
              <w:t>son jugement professionnel, qu</w:t>
            </w:r>
            <w:r w:rsidR="001578C4">
              <w:rPr>
                <w:b/>
                <w:i/>
                <w:lang w:val="fr-FR"/>
              </w:rPr>
              <w:t>e c’est un élément important</w:t>
            </w:r>
            <w:r w:rsidR="001578C4" w:rsidRPr="00565405">
              <w:rPr>
                <w:b/>
                <w:i/>
                <w:lang w:val="fr-FR"/>
              </w:rPr>
              <w:t xml:space="preserve"> et pertinent </w:t>
            </w:r>
            <w:r w:rsidR="001578C4">
              <w:rPr>
                <w:b/>
                <w:i/>
                <w:lang w:val="fr-FR"/>
              </w:rPr>
              <w:t xml:space="preserve">qui </w:t>
            </w:r>
            <w:r w:rsidR="00565405" w:rsidRPr="00565405">
              <w:rPr>
                <w:b/>
                <w:i/>
                <w:lang w:val="fr-FR"/>
              </w:rPr>
              <w:t>mérite d’être rapporté à l’autorité de contrôle pour l’exercice du contrôle prudentiel.</w:t>
            </w:r>
          </w:p>
        </w:tc>
      </w:tr>
      <w:tr w:rsidR="00030E18" w:rsidRPr="006A7AAD" w14:paraId="64B89817" w14:textId="77777777" w:rsidTr="00F5456C">
        <w:tc>
          <w:tcPr>
            <w:tcW w:w="8929" w:type="dxa"/>
          </w:tcPr>
          <w:p w14:paraId="44575083" w14:textId="77777777" w:rsidR="00030E18" w:rsidRPr="006A7AAD" w:rsidRDefault="00030E18" w:rsidP="00A37596">
            <w:pPr>
              <w:overflowPunct w:val="0"/>
              <w:autoSpaceDE w:val="0"/>
              <w:autoSpaceDN w:val="0"/>
              <w:adjustRightInd w:val="0"/>
              <w:spacing w:before="120" w:after="120" w:line="240" w:lineRule="atLeast"/>
              <w:jc w:val="left"/>
              <w:rPr>
                <w:lang w:val="fr-FR"/>
              </w:rPr>
            </w:pPr>
          </w:p>
        </w:tc>
      </w:tr>
      <w:tr w:rsidR="00922863" w:rsidRPr="006A7AAD" w14:paraId="0557B30D" w14:textId="77777777" w:rsidTr="00A37596">
        <w:tc>
          <w:tcPr>
            <w:tcW w:w="8929" w:type="dxa"/>
            <w:shd w:val="clear" w:color="auto" w:fill="C6D9F1" w:themeFill="text2" w:themeFillTint="33"/>
          </w:tcPr>
          <w:p w14:paraId="0DE7814A" w14:textId="6CAE4875" w:rsidR="00922863" w:rsidRPr="006A7AAD" w:rsidRDefault="001578C4" w:rsidP="00A37596">
            <w:pPr>
              <w:pStyle w:val="ListParagraph"/>
              <w:numPr>
                <w:ilvl w:val="0"/>
                <w:numId w:val="13"/>
              </w:numPr>
              <w:overflowPunct w:val="0"/>
              <w:autoSpaceDE w:val="0"/>
              <w:autoSpaceDN w:val="0"/>
              <w:adjustRightInd w:val="0"/>
              <w:spacing w:before="120" w:after="120" w:line="240" w:lineRule="atLeast"/>
              <w:jc w:val="left"/>
              <w:rPr>
                <w:b/>
                <w:lang w:val="fr-FR"/>
              </w:rPr>
            </w:pPr>
            <w:r w:rsidRPr="001578C4">
              <w:rPr>
                <w:b/>
                <w:lang w:val="fr-FR"/>
              </w:rPr>
              <w:t>Dans la mesure où elles ne seraient pas couvertes par les rapports précités, les « questions-clés de l’audit », telles que visées par la norme internationale d’audit (ISA) 701, seront également communiquées par le commissaire agréé à l’autorité de contrôle.</w:t>
            </w:r>
          </w:p>
        </w:tc>
      </w:tr>
      <w:tr w:rsidR="00922863" w:rsidRPr="006A7AAD" w14:paraId="2EF84008" w14:textId="77777777" w:rsidTr="00F5456C">
        <w:tc>
          <w:tcPr>
            <w:tcW w:w="8929" w:type="dxa"/>
          </w:tcPr>
          <w:p w14:paraId="1AC2670E" w14:textId="77777777" w:rsidR="00922863" w:rsidRPr="006A7AAD" w:rsidRDefault="00922863" w:rsidP="00922863">
            <w:pPr>
              <w:overflowPunct w:val="0"/>
              <w:autoSpaceDE w:val="0"/>
              <w:autoSpaceDN w:val="0"/>
              <w:adjustRightInd w:val="0"/>
              <w:spacing w:before="120" w:after="120" w:line="240" w:lineRule="atLeast"/>
              <w:jc w:val="left"/>
              <w:rPr>
                <w:lang w:val="fr-FR"/>
              </w:rPr>
            </w:pPr>
          </w:p>
        </w:tc>
      </w:tr>
    </w:tbl>
    <w:p w14:paraId="15D2680E" w14:textId="77777777" w:rsidR="00F5456C" w:rsidRPr="006A7AAD" w:rsidRDefault="00F5456C" w:rsidP="00F5456C">
      <w:pPr>
        <w:overflowPunct w:val="0"/>
        <w:autoSpaceDE w:val="0"/>
        <w:autoSpaceDN w:val="0"/>
        <w:adjustRightInd w:val="0"/>
        <w:spacing w:before="120" w:after="120" w:line="240" w:lineRule="atLeast"/>
        <w:jc w:val="left"/>
        <w:rPr>
          <w:lang w:val="fr-FR"/>
        </w:rPr>
      </w:pPr>
    </w:p>
    <w:p w14:paraId="782922F2" w14:textId="5678C0BB" w:rsidR="00ED1B50" w:rsidRPr="006A7AAD" w:rsidRDefault="00ED1B50" w:rsidP="00F5456C">
      <w:pPr>
        <w:rPr>
          <w:lang w:val="fr-FR"/>
        </w:rPr>
      </w:pPr>
    </w:p>
    <w:p w14:paraId="7186B187" w14:textId="6478E93C" w:rsidR="00FA458C" w:rsidRPr="006A7AAD" w:rsidRDefault="00FA458C" w:rsidP="00F5456C">
      <w:pPr>
        <w:rPr>
          <w:lang w:val="fr-FR"/>
        </w:rPr>
      </w:pPr>
      <w:r w:rsidRPr="006A7AAD">
        <w:rPr>
          <w:lang w:val="fr-FR"/>
        </w:rPr>
        <w:t>[</w:t>
      </w:r>
      <w:r w:rsidR="001578C4">
        <w:rPr>
          <w:lang w:val="fr-FR"/>
        </w:rPr>
        <w:t xml:space="preserve">Lieu </w:t>
      </w:r>
      <w:r w:rsidRPr="006A7AAD">
        <w:rPr>
          <w:lang w:val="fr-FR"/>
        </w:rPr>
        <w:t>e</w:t>
      </w:r>
      <w:r w:rsidR="001578C4">
        <w:rPr>
          <w:lang w:val="fr-FR"/>
        </w:rPr>
        <w:t>t</w:t>
      </w:r>
      <w:r w:rsidRPr="006A7AAD">
        <w:rPr>
          <w:lang w:val="fr-FR"/>
        </w:rPr>
        <w:t xml:space="preserve"> dat</w:t>
      </w:r>
      <w:r w:rsidR="001578C4">
        <w:rPr>
          <w:lang w:val="fr-FR"/>
        </w:rPr>
        <w:t>e</w:t>
      </w:r>
      <w:r w:rsidRPr="006A7AAD">
        <w:rPr>
          <w:lang w:val="fr-FR"/>
        </w:rPr>
        <w:t>]</w:t>
      </w:r>
    </w:p>
    <w:p w14:paraId="26D72D21" w14:textId="27EB01FD" w:rsidR="00FA458C" w:rsidRPr="006A7AAD" w:rsidRDefault="00FA458C" w:rsidP="00F5456C">
      <w:pPr>
        <w:rPr>
          <w:lang w:val="fr-FR"/>
        </w:rPr>
      </w:pPr>
    </w:p>
    <w:p w14:paraId="7DB806D2" w14:textId="17EAA42C" w:rsidR="00FA458C" w:rsidRPr="006A7AAD" w:rsidRDefault="00FA458C" w:rsidP="00F5456C">
      <w:pPr>
        <w:rPr>
          <w:lang w:val="fr-FR"/>
        </w:rPr>
      </w:pPr>
    </w:p>
    <w:p w14:paraId="1FA8E575" w14:textId="2D777932" w:rsidR="00FA458C" w:rsidRPr="006A7AAD" w:rsidRDefault="00FA458C" w:rsidP="00F5456C">
      <w:pPr>
        <w:rPr>
          <w:lang w:val="fr-FR"/>
        </w:rPr>
      </w:pPr>
    </w:p>
    <w:p w14:paraId="5B7135C6" w14:textId="3B145261" w:rsidR="00FA458C" w:rsidRPr="006A7AAD" w:rsidRDefault="00FA458C" w:rsidP="00F5456C">
      <w:pPr>
        <w:rPr>
          <w:lang w:val="fr-FR"/>
        </w:rPr>
      </w:pPr>
    </w:p>
    <w:p w14:paraId="15A92B96" w14:textId="15F9C388" w:rsidR="00FA458C" w:rsidRPr="006A7AAD" w:rsidRDefault="00FA458C" w:rsidP="00F5456C">
      <w:pPr>
        <w:rPr>
          <w:lang w:val="fr-FR"/>
        </w:rPr>
      </w:pPr>
    </w:p>
    <w:p w14:paraId="29CEE810" w14:textId="01A97560" w:rsidR="00FA458C" w:rsidRPr="006A7AAD" w:rsidRDefault="00FA458C" w:rsidP="00F5456C">
      <w:pPr>
        <w:rPr>
          <w:lang w:val="fr-FR"/>
        </w:rPr>
      </w:pPr>
    </w:p>
    <w:p w14:paraId="5D0882E5" w14:textId="77777777" w:rsidR="00FA458C" w:rsidRPr="006A7AAD" w:rsidRDefault="00FA458C" w:rsidP="00F5456C">
      <w:pPr>
        <w:rPr>
          <w:lang w:val="fr-FR"/>
        </w:rPr>
      </w:pPr>
    </w:p>
    <w:p w14:paraId="371E858E" w14:textId="487BE553" w:rsidR="00FA458C" w:rsidRPr="006A7AAD" w:rsidRDefault="00FA458C" w:rsidP="00F5456C">
      <w:pPr>
        <w:rPr>
          <w:lang w:val="fr-FR"/>
        </w:rPr>
      </w:pPr>
      <w:r w:rsidRPr="006A7AAD">
        <w:rPr>
          <w:lang w:val="fr-FR"/>
        </w:rPr>
        <w:t>[</w:t>
      </w:r>
      <w:r w:rsidR="001578C4">
        <w:rPr>
          <w:lang w:val="fr-FR"/>
        </w:rPr>
        <w:t>Signature du commissaire</w:t>
      </w:r>
      <w:r w:rsidRPr="006A7AAD">
        <w:rPr>
          <w:lang w:val="fr-FR"/>
        </w:rPr>
        <w:t>]</w:t>
      </w:r>
    </w:p>
    <w:p w14:paraId="0FAAC721" w14:textId="25A5F5F0" w:rsidR="00FA458C" w:rsidRPr="006A7AAD" w:rsidRDefault="00FA458C" w:rsidP="00F5456C">
      <w:pPr>
        <w:rPr>
          <w:lang w:val="fr-FR"/>
        </w:rPr>
      </w:pPr>
    </w:p>
    <w:p w14:paraId="6AD8AD76" w14:textId="06A00296" w:rsidR="00FA458C" w:rsidRPr="006A7AAD" w:rsidRDefault="00FA458C" w:rsidP="00F5456C">
      <w:pPr>
        <w:rPr>
          <w:lang w:val="fr-FR"/>
        </w:rPr>
      </w:pPr>
      <w:r w:rsidRPr="006A7AAD">
        <w:rPr>
          <w:lang w:val="fr-FR"/>
        </w:rPr>
        <w:t>__________________________________________</w:t>
      </w:r>
    </w:p>
    <w:sectPr w:rsidR="00FA458C" w:rsidRPr="006A7AAD" w:rsidSect="00CA177B">
      <w:headerReference w:type="even" r:id="rId10"/>
      <w:headerReference w:type="default" r:id="rId11"/>
      <w:footerReference w:type="default" r:id="rId12"/>
      <w:headerReference w:type="first" r:id="rId13"/>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E3EE" w14:textId="77777777" w:rsidR="00E13D1D" w:rsidRDefault="00E13D1D">
      <w:r>
        <w:separator/>
      </w:r>
    </w:p>
  </w:endnote>
  <w:endnote w:type="continuationSeparator" w:id="0">
    <w:p w14:paraId="726375D6" w14:textId="77777777" w:rsidR="00E13D1D" w:rsidRDefault="00E1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405" w14:textId="4CB414DA" w:rsidR="00796132" w:rsidRDefault="00B46F7F">
    <w:pPr>
      <w:pStyle w:val="Footer"/>
      <w:jc w:val="right"/>
      <w:rPr>
        <w:noProof/>
      </w:rPr>
    </w:pPr>
    <w:r>
      <w:rPr>
        <w:noProof/>
      </w:rPr>
      <w:t>Rapport circonstancié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C42A" w14:textId="77777777" w:rsidR="00E13D1D" w:rsidRDefault="00E13D1D">
      <w:r>
        <w:separator/>
      </w:r>
    </w:p>
  </w:footnote>
  <w:footnote w:type="continuationSeparator" w:id="0">
    <w:p w14:paraId="307023F2" w14:textId="77777777" w:rsidR="00E13D1D" w:rsidRDefault="00E1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7891"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2398"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175"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7545"/>
    <w:multiLevelType w:val="hybridMultilevel"/>
    <w:tmpl w:val="D86A0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F87212"/>
    <w:multiLevelType w:val="hybridMultilevel"/>
    <w:tmpl w:val="EC10EA5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3">
      <w:start w:val="1"/>
      <w:numFmt w:val="upp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4594"/>
    <w:multiLevelType w:val="hybridMultilevel"/>
    <w:tmpl w:val="EFE83B48"/>
    <w:lvl w:ilvl="0" w:tplc="08090019">
      <w:start w:val="1"/>
      <w:numFmt w:val="lowerLetter"/>
      <w:lvlText w:val="%1."/>
      <w:lvlJc w:val="left"/>
      <w:pPr>
        <w:ind w:left="1004" w:hanging="360"/>
      </w:pPr>
      <w:rPr>
        <w:rFonts w:hint="default"/>
      </w:rPr>
    </w:lvl>
    <w:lvl w:ilvl="1" w:tplc="08090019">
      <w:start w:val="1"/>
      <w:numFmt w:val="lowerLetter"/>
      <w:lvlText w:val="%2."/>
      <w:lvlJc w:val="left"/>
      <w:pPr>
        <w:ind w:left="1724" w:hanging="360"/>
      </w:pPr>
      <w:rPr>
        <w:rFonts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781024D"/>
    <w:multiLevelType w:val="hybridMultilevel"/>
    <w:tmpl w:val="E23A45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4A7FBE"/>
    <w:multiLevelType w:val="hybridMultilevel"/>
    <w:tmpl w:val="DB1C4FD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0C3FD8"/>
    <w:multiLevelType w:val="hybridMultilevel"/>
    <w:tmpl w:val="0CB25D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C"/>
    <w:rsid w:val="00002AB1"/>
    <w:rsid w:val="00005848"/>
    <w:rsid w:val="0001064F"/>
    <w:rsid w:val="00016588"/>
    <w:rsid w:val="0002547B"/>
    <w:rsid w:val="00030E18"/>
    <w:rsid w:val="00077885"/>
    <w:rsid w:val="00082B62"/>
    <w:rsid w:val="00092F24"/>
    <w:rsid w:val="000A43B4"/>
    <w:rsid w:val="000C2D0A"/>
    <w:rsid w:val="001578C4"/>
    <w:rsid w:val="00163425"/>
    <w:rsid w:val="001726FE"/>
    <w:rsid w:val="001767E5"/>
    <w:rsid w:val="00190BA2"/>
    <w:rsid w:val="001C109D"/>
    <w:rsid w:val="00217B38"/>
    <w:rsid w:val="0022049F"/>
    <w:rsid w:val="00243709"/>
    <w:rsid w:val="00247B44"/>
    <w:rsid w:val="002968E4"/>
    <w:rsid w:val="002D08FE"/>
    <w:rsid w:val="002D19CB"/>
    <w:rsid w:val="002F65B9"/>
    <w:rsid w:val="00310D8D"/>
    <w:rsid w:val="00352DC7"/>
    <w:rsid w:val="003B6994"/>
    <w:rsid w:val="003C268F"/>
    <w:rsid w:val="00477796"/>
    <w:rsid w:val="00565405"/>
    <w:rsid w:val="00577B66"/>
    <w:rsid w:val="005C2B6A"/>
    <w:rsid w:val="005C7148"/>
    <w:rsid w:val="006356E0"/>
    <w:rsid w:val="00637909"/>
    <w:rsid w:val="0065313D"/>
    <w:rsid w:val="00661343"/>
    <w:rsid w:val="00662196"/>
    <w:rsid w:val="00665FF1"/>
    <w:rsid w:val="006720E3"/>
    <w:rsid w:val="00683E12"/>
    <w:rsid w:val="0068491F"/>
    <w:rsid w:val="00692D3A"/>
    <w:rsid w:val="006A50FA"/>
    <w:rsid w:val="006A7AAD"/>
    <w:rsid w:val="006C2333"/>
    <w:rsid w:val="006E020F"/>
    <w:rsid w:val="007060FF"/>
    <w:rsid w:val="0071233C"/>
    <w:rsid w:val="007360DD"/>
    <w:rsid w:val="00772B0D"/>
    <w:rsid w:val="00782E97"/>
    <w:rsid w:val="00796132"/>
    <w:rsid w:val="007B7057"/>
    <w:rsid w:val="007E578A"/>
    <w:rsid w:val="007F0CC7"/>
    <w:rsid w:val="008021B6"/>
    <w:rsid w:val="0083501D"/>
    <w:rsid w:val="00840F95"/>
    <w:rsid w:val="008448B4"/>
    <w:rsid w:val="008533D0"/>
    <w:rsid w:val="00871F80"/>
    <w:rsid w:val="00876A19"/>
    <w:rsid w:val="00892821"/>
    <w:rsid w:val="008A6313"/>
    <w:rsid w:val="008C2478"/>
    <w:rsid w:val="008C53AF"/>
    <w:rsid w:val="0090787B"/>
    <w:rsid w:val="00913394"/>
    <w:rsid w:val="00922863"/>
    <w:rsid w:val="00960F42"/>
    <w:rsid w:val="0096502C"/>
    <w:rsid w:val="00993CCE"/>
    <w:rsid w:val="009F23EB"/>
    <w:rsid w:val="00A126F9"/>
    <w:rsid w:val="00A37596"/>
    <w:rsid w:val="00A46B4C"/>
    <w:rsid w:val="00A80218"/>
    <w:rsid w:val="00A86AC8"/>
    <w:rsid w:val="00AA3C24"/>
    <w:rsid w:val="00AC79A6"/>
    <w:rsid w:val="00B37AA8"/>
    <w:rsid w:val="00B40075"/>
    <w:rsid w:val="00B46F7F"/>
    <w:rsid w:val="00BC6750"/>
    <w:rsid w:val="00BE791D"/>
    <w:rsid w:val="00C377BC"/>
    <w:rsid w:val="00C769A5"/>
    <w:rsid w:val="00CA177B"/>
    <w:rsid w:val="00CA5A74"/>
    <w:rsid w:val="00CB4B76"/>
    <w:rsid w:val="00CD268E"/>
    <w:rsid w:val="00D40E4D"/>
    <w:rsid w:val="00D84645"/>
    <w:rsid w:val="00DE2E9A"/>
    <w:rsid w:val="00E02090"/>
    <w:rsid w:val="00E13D1D"/>
    <w:rsid w:val="00E14C64"/>
    <w:rsid w:val="00E754BD"/>
    <w:rsid w:val="00EA01EB"/>
    <w:rsid w:val="00EA6773"/>
    <w:rsid w:val="00ED1B50"/>
    <w:rsid w:val="00F27341"/>
    <w:rsid w:val="00F27D53"/>
    <w:rsid w:val="00F5456C"/>
    <w:rsid w:val="00F7258B"/>
    <w:rsid w:val="00FA458C"/>
    <w:rsid w:val="00FA5EF5"/>
    <w:rsid w:val="00FE6F47"/>
    <w:rsid w:val="00FF5ACD"/>
    <w:rsid w:val="00FF5C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F4EF"/>
  <w15:chartTrackingRefBased/>
  <w15:docId w15:val="{19522D02-8338-4A21-8274-BC694164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F5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56C"/>
    <w:pPr>
      <w:ind w:left="720"/>
      <w:contextualSpacing/>
    </w:pPr>
  </w:style>
  <w:style w:type="character" w:styleId="CommentReference">
    <w:name w:val="annotation reference"/>
    <w:basedOn w:val="DefaultParagraphFont"/>
    <w:semiHidden/>
    <w:unhideWhenUsed/>
    <w:rsid w:val="006A7AAD"/>
    <w:rPr>
      <w:sz w:val="16"/>
      <w:szCs w:val="16"/>
    </w:rPr>
  </w:style>
  <w:style w:type="paragraph" w:styleId="CommentText">
    <w:name w:val="annotation text"/>
    <w:basedOn w:val="Normal"/>
    <w:link w:val="CommentTextChar"/>
    <w:semiHidden/>
    <w:unhideWhenUsed/>
    <w:rsid w:val="006A7AAD"/>
    <w:pPr>
      <w:spacing w:line="240" w:lineRule="auto"/>
    </w:pPr>
  </w:style>
  <w:style w:type="character" w:customStyle="1" w:styleId="CommentTextChar">
    <w:name w:val="Comment Text Char"/>
    <w:basedOn w:val="DefaultParagraphFont"/>
    <w:link w:val="CommentText"/>
    <w:semiHidden/>
    <w:rsid w:val="006A7AAD"/>
    <w:rPr>
      <w:rFonts w:ascii="Arial" w:hAnsi="Arial"/>
      <w:lang w:val="en-GB" w:eastAsia="en-US"/>
    </w:rPr>
  </w:style>
  <w:style w:type="paragraph" w:styleId="CommentSubject">
    <w:name w:val="annotation subject"/>
    <w:basedOn w:val="CommentText"/>
    <w:next w:val="CommentText"/>
    <w:link w:val="CommentSubjectChar"/>
    <w:semiHidden/>
    <w:unhideWhenUsed/>
    <w:rsid w:val="006A7AAD"/>
    <w:rPr>
      <w:b/>
      <w:bCs/>
    </w:rPr>
  </w:style>
  <w:style w:type="character" w:customStyle="1" w:styleId="CommentSubjectChar">
    <w:name w:val="Comment Subject Char"/>
    <w:basedOn w:val="CommentTextChar"/>
    <w:link w:val="CommentSubject"/>
    <w:semiHidden/>
    <w:rsid w:val="006A7AAD"/>
    <w:rPr>
      <w:rFonts w:ascii="Arial" w:hAnsi="Arial"/>
      <w:b/>
      <w:bCs/>
      <w:lang w:val="en-GB" w:eastAsia="en-US"/>
    </w:rPr>
  </w:style>
  <w:style w:type="paragraph" w:styleId="Revision">
    <w:name w:val="Revision"/>
    <w:hidden/>
    <w:uiPriority w:val="99"/>
    <w:semiHidden/>
    <w:rsid w:val="006A7AAD"/>
    <w:rPr>
      <w:rFonts w:ascii="Arial" w:hAnsi="Arial"/>
      <w:lang w:val="en-GB" w:eastAsia="en-US"/>
    </w:rPr>
  </w:style>
  <w:style w:type="paragraph" w:styleId="BalloonText">
    <w:name w:val="Balloon Text"/>
    <w:basedOn w:val="Normal"/>
    <w:link w:val="BalloonTextChar"/>
    <w:rsid w:val="006A7A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A7AA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615C85728B14BB2446E4B43A5FF37" ma:contentTypeVersion="0" ma:contentTypeDescription="Create a new document." ma:contentTypeScope="" ma:versionID="6f519e384c9e35dae977818adebcdd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FCE3F-BE1C-4B45-80E1-C5728AE026C7}">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06879CF-C412-4C97-847D-4FDAE8C68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E11AA2-96FB-42BA-A13C-5A02D2FFC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2019nf444_Bijlage 2 bij consultatiebrief_ model-omstandig verslag.docx</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2019nf444_Bijlage 2 bij consultatiebrief_ model-omstandig verslag.docx</dc:title>
  <dc:subject/>
  <dc:creator>Van Raemdonck Kurt</dc:creator>
  <cp:keywords/>
  <dc:description/>
  <cp:lastModifiedBy>Arys Viviane</cp:lastModifiedBy>
  <cp:revision>2</cp:revision>
  <cp:lastPrinted>2019-04-03T06:51:00Z</cp:lastPrinted>
  <dcterms:created xsi:type="dcterms:W3CDTF">2019-04-04T09:06:00Z</dcterms:created>
  <dcterms:modified xsi:type="dcterms:W3CDTF">2019-04-04T09:06:00Z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0x010100E7C615C85728B14BB2446E4B43A5FF37</vt:lpwstr>
  </property>
</Properties>
</file>