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F51D15" w:rsidRPr="003E40C2" w14:paraId="779D079F" w14:textId="77777777" w:rsidTr="00787034">
        <w:trPr>
          <w:cantSplit/>
          <w:trHeight w:hRule="exact" w:val="1077"/>
        </w:trPr>
        <w:tc>
          <w:tcPr>
            <w:tcW w:w="6067" w:type="dxa"/>
            <w:vAlign w:val="center"/>
          </w:tcPr>
          <w:p w14:paraId="4F88A380" w14:textId="77777777" w:rsidR="00F51D15" w:rsidRPr="003E40C2" w:rsidRDefault="00F51D15" w:rsidP="00046B3B">
            <w:pPr>
              <w:pStyle w:val="AdresseAdres"/>
              <w:spacing w:before="300"/>
              <w:jc w:val="both"/>
              <w:rPr>
                <w:lang w:val="fr-BE"/>
              </w:rPr>
            </w:pPr>
            <w:bookmarkStart w:id="0" w:name="_GoBack"/>
            <w:bookmarkEnd w:id="0"/>
            <w:r w:rsidRPr="003E40C2">
              <w:rPr>
                <w:lang w:val="fr-BE" w:bidi="fr-FR"/>
              </w:rPr>
              <w:t>Boulevard de Berlaimont 14 – BE-1000 Bruxelles</w:t>
            </w:r>
          </w:p>
          <w:p w14:paraId="47F547E1" w14:textId="77777777" w:rsidR="00F51D15" w:rsidRPr="003E40C2" w:rsidRDefault="00F51D15" w:rsidP="00046B3B">
            <w:pPr>
              <w:pStyle w:val="AdresseAdres"/>
              <w:jc w:val="both"/>
              <w:rPr>
                <w:lang w:val="fr-BE"/>
              </w:rPr>
            </w:pPr>
            <w:r w:rsidRPr="003E40C2">
              <w:rPr>
                <w:lang w:val="fr-BE" w:bidi="fr-FR"/>
              </w:rPr>
              <w:t xml:space="preserve">tél. +32 2 221 </w:t>
            </w:r>
            <w:r w:rsidR="003704FC" w:rsidRPr="003E40C2">
              <w:rPr>
                <w:lang w:val="fr-BE" w:bidi="fr-FR"/>
              </w:rPr>
              <w:t>37</w:t>
            </w:r>
            <w:r w:rsidRPr="003E40C2">
              <w:rPr>
                <w:lang w:val="fr-BE" w:bidi="fr-FR"/>
              </w:rPr>
              <w:t xml:space="preserve"> </w:t>
            </w:r>
            <w:r w:rsidR="003704FC" w:rsidRPr="003E40C2">
              <w:rPr>
                <w:lang w:val="fr-BE" w:bidi="fr-FR"/>
              </w:rPr>
              <w:t>40</w:t>
            </w:r>
            <w:r w:rsidRPr="003E40C2">
              <w:rPr>
                <w:lang w:val="fr-BE" w:bidi="fr-FR"/>
              </w:rPr>
              <w:t xml:space="preserve"> – fax + 32 2 221 </w:t>
            </w:r>
            <w:r w:rsidR="003704FC" w:rsidRPr="003E40C2">
              <w:rPr>
                <w:lang w:val="fr-BE" w:bidi="fr-FR"/>
              </w:rPr>
              <w:t>31</w:t>
            </w:r>
            <w:r w:rsidRPr="003E40C2">
              <w:rPr>
                <w:lang w:val="fr-BE" w:bidi="fr-FR"/>
              </w:rPr>
              <w:t xml:space="preserve"> </w:t>
            </w:r>
            <w:r w:rsidR="003704FC" w:rsidRPr="003E40C2">
              <w:rPr>
                <w:lang w:val="fr-BE" w:bidi="fr-FR"/>
              </w:rPr>
              <w:t>04</w:t>
            </w:r>
          </w:p>
          <w:p w14:paraId="27D36F89" w14:textId="77777777" w:rsidR="00F51D15" w:rsidRPr="003E40C2" w:rsidRDefault="00F51D15" w:rsidP="00046B3B">
            <w:pPr>
              <w:pStyle w:val="AdresseAdres"/>
              <w:jc w:val="both"/>
              <w:rPr>
                <w:lang w:val="fr-BE"/>
              </w:rPr>
            </w:pPr>
            <w:r w:rsidRPr="003E40C2">
              <w:rPr>
                <w:lang w:val="fr-BE" w:bidi="fr-FR"/>
              </w:rPr>
              <w:t>numéro d’entreprise</w:t>
            </w:r>
            <w:r w:rsidR="00993403" w:rsidRPr="003E40C2">
              <w:rPr>
                <w:lang w:val="fr-BE" w:bidi="fr-FR"/>
              </w:rPr>
              <w:t> :</w:t>
            </w:r>
            <w:r w:rsidRPr="003E40C2">
              <w:rPr>
                <w:lang w:val="fr-BE" w:bidi="fr-FR"/>
              </w:rPr>
              <w:t xml:space="preserve"> 0203.201.340</w:t>
            </w:r>
          </w:p>
          <w:p w14:paraId="756AAAB7" w14:textId="77777777" w:rsidR="00F51D15" w:rsidRPr="003E40C2" w:rsidRDefault="00F51D15" w:rsidP="00046B3B">
            <w:pPr>
              <w:pStyle w:val="AdresseAdres"/>
              <w:jc w:val="both"/>
              <w:rPr>
                <w:lang w:val="fr-BE"/>
              </w:rPr>
            </w:pPr>
            <w:r w:rsidRPr="003E40C2">
              <w:rPr>
                <w:lang w:val="fr-BE" w:bidi="fr-FR"/>
              </w:rPr>
              <w:t>RPM Bruxelles</w:t>
            </w:r>
          </w:p>
          <w:p w14:paraId="1824276B" w14:textId="77777777" w:rsidR="00F51D15" w:rsidRPr="003E40C2" w:rsidRDefault="00F51D15" w:rsidP="00046B3B">
            <w:pPr>
              <w:pStyle w:val="AdresseAdres"/>
              <w:jc w:val="both"/>
              <w:rPr>
                <w:lang w:val="fr-BE"/>
              </w:rPr>
            </w:pPr>
            <w:r w:rsidRPr="003E40C2">
              <w:rPr>
                <w:lang w:val="fr-BE" w:bidi="fr-FR"/>
              </w:rPr>
              <w:t>www.nbb.be</w:t>
            </w:r>
          </w:p>
        </w:tc>
        <w:tc>
          <w:tcPr>
            <w:tcW w:w="3856" w:type="dxa"/>
            <w:gridSpan w:val="2"/>
            <w:shd w:val="clear" w:color="auto" w:fill="auto"/>
            <w:vAlign w:val="center"/>
          </w:tcPr>
          <w:p w14:paraId="3E08EDF1" w14:textId="77777777" w:rsidR="00F51D15" w:rsidRPr="003E40C2" w:rsidRDefault="00F51D15" w:rsidP="00046B3B">
            <w:pPr>
              <w:spacing w:line="260" w:lineRule="atLeast"/>
              <w:jc w:val="both"/>
              <w:rPr>
                <w:sz w:val="16"/>
                <w:szCs w:val="16"/>
                <w:lang w:val="fr-BE"/>
              </w:rPr>
            </w:pPr>
            <w:r w:rsidRPr="003E40C2">
              <w:rPr>
                <w:noProof/>
                <w:sz w:val="16"/>
                <w:szCs w:val="16"/>
                <w:lang w:val="fr-BE"/>
              </w:rPr>
              <w:drawing>
                <wp:inline distT="0" distB="0" distL="0" distR="0" wp14:anchorId="2977EAAF" wp14:editId="787316D5">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51D15" w:rsidRPr="003E40C2" w14:paraId="119AE5B4" w14:textId="77777777" w:rsidTr="00787034">
        <w:trPr>
          <w:cantSplit/>
          <w:trHeight w:hRule="exact" w:val="850"/>
        </w:trPr>
        <w:tc>
          <w:tcPr>
            <w:tcW w:w="6067" w:type="dxa"/>
            <w:shd w:val="clear" w:color="auto" w:fill="auto"/>
          </w:tcPr>
          <w:p w14:paraId="5E3A4D21" w14:textId="77777777" w:rsidR="00F51D15" w:rsidRPr="003E40C2" w:rsidRDefault="00F51D15" w:rsidP="00046B3B">
            <w:pPr>
              <w:pStyle w:val="AdresseAdres"/>
              <w:tabs>
                <w:tab w:val="center" w:pos="4678"/>
                <w:tab w:val="right" w:pos="9356"/>
              </w:tabs>
              <w:spacing w:line="260" w:lineRule="atLeast"/>
              <w:jc w:val="both"/>
              <w:rPr>
                <w:noProof w:val="0"/>
                <w:sz w:val="16"/>
                <w:lang w:val="fr-BE"/>
              </w:rPr>
            </w:pPr>
          </w:p>
        </w:tc>
        <w:tc>
          <w:tcPr>
            <w:tcW w:w="3856" w:type="dxa"/>
            <w:gridSpan w:val="2"/>
            <w:shd w:val="clear" w:color="auto" w:fill="auto"/>
            <w:vAlign w:val="bottom"/>
          </w:tcPr>
          <w:p w14:paraId="7DADDA41" w14:textId="77777777" w:rsidR="00F51D15" w:rsidRPr="003E40C2" w:rsidRDefault="00F51D15" w:rsidP="00046B3B">
            <w:pPr>
              <w:pStyle w:val="TitreTitel"/>
              <w:keepLines/>
              <w:tabs>
                <w:tab w:val="left" w:pos="284"/>
                <w:tab w:val="right" w:leader="dot" w:pos="9639"/>
              </w:tabs>
              <w:spacing w:after="170"/>
              <w:ind w:left="397" w:right="567" w:hanging="397"/>
              <w:jc w:val="both"/>
              <w:rPr>
                <w:noProof w:val="0"/>
                <w:lang w:val="fr-BE"/>
              </w:rPr>
            </w:pPr>
            <w:r w:rsidRPr="003E40C2">
              <w:rPr>
                <w:noProof w:val="0"/>
                <w:lang w:val="fr-BE" w:bidi="fr-FR"/>
              </w:rPr>
              <w:t>Circulaire</w:t>
            </w:r>
          </w:p>
        </w:tc>
      </w:tr>
      <w:tr w:rsidR="00F51D15" w:rsidRPr="003E40C2" w14:paraId="7193E775" w14:textId="77777777" w:rsidTr="00787034">
        <w:trPr>
          <w:cantSplit/>
          <w:trHeight w:hRule="exact" w:val="794"/>
        </w:trPr>
        <w:tc>
          <w:tcPr>
            <w:tcW w:w="6067" w:type="dxa"/>
            <w:vMerge w:val="restart"/>
            <w:shd w:val="clear" w:color="auto" w:fill="auto"/>
          </w:tcPr>
          <w:p w14:paraId="7E6AE80E" w14:textId="77777777" w:rsidR="00F51D15" w:rsidRPr="003E40C2" w:rsidRDefault="00F51D15" w:rsidP="00046B3B">
            <w:pPr>
              <w:pStyle w:val="AdresseAdres"/>
              <w:jc w:val="both"/>
              <w:rPr>
                <w:noProof w:val="0"/>
                <w:lang w:val="fr-BE"/>
              </w:rPr>
            </w:pPr>
          </w:p>
        </w:tc>
        <w:tc>
          <w:tcPr>
            <w:tcW w:w="3856" w:type="dxa"/>
            <w:gridSpan w:val="2"/>
          </w:tcPr>
          <w:p w14:paraId="66554DBB" w14:textId="28E4C945" w:rsidR="00F51D15" w:rsidRPr="003E40C2" w:rsidRDefault="00F51D15" w:rsidP="00046B3B">
            <w:pPr>
              <w:spacing w:line="260" w:lineRule="atLeast"/>
              <w:jc w:val="both"/>
              <w:rPr>
                <w:lang w:val="fr-BE"/>
              </w:rPr>
            </w:pPr>
            <w:r w:rsidRPr="003E40C2">
              <w:rPr>
                <w:lang w:val="fr-BE" w:bidi="fr-FR"/>
              </w:rPr>
              <w:t xml:space="preserve">Bruxelles, le </w:t>
            </w:r>
            <w:r w:rsidR="0034172B" w:rsidRPr="003E40C2">
              <w:rPr>
                <w:lang w:val="fr-BE" w:bidi="fr-FR"/>
              </w:rPr>
              <w:t xml:space="preserve">15 </w:t>
            </w:r>
            <w:r w:rsidR="00787034" w:rsidRPr="003E40C2">
              <w:rPr>
                <w:lang w:val="fr-BE" w:bidi="fr-FR"/>
              </w:rPr>
              <w:t xml:space="preserve">février </w:t>
            </w:r>
            <w:r w:rsidR="003704FC" w:rsidRPr="003E40C2">
              <w:rPr>
                <w:lang w:val="fr-BE" w:bidi="fr-FR"/>
              </w:rPr>
              <w:t>201</w:t>
            </w:r>
            <w:r w:rsidR="00787034" w:rsidRPr="003E40C2">
              <w:rPr>
                <w:lang w:val="fr-BE" w:bidi="fr-FR"/>
              </w:rPr>
              <w:t>9</w:t>
            </w:r>
          </w:p>
        </w:tc>
      </w:tr>
      <w:tr w:rsidR="00F51D15" w:rsidRPr="003E40C2" w14:paraId="51B1AA73" w14:textId="77777777" w:rsidTr="00787034">
        <w:trPr>
          <w:cantSplit/>
          <w:trHeight w:hRule="exact" w:val="198"/>
        </w:trPr>
        <w:tc>
          <w:tcPr>
            <w:tcW w:w="6067" w:type="dxa"/>
            <w:vMerge/>
          </w:tcPr>
          <w:p w14:paraId="52235C41" w14:textId="77777777" w:rsidR="00F51D15" w:rsidRPr="003E40C2" w:rsidRDefault="00F51D15" w:rsidP="00046B3B">
            <w:pPr>
              <w:spacing w:line="260" w:lineRule="atLeast"/>
              <w:jc w:val="both"/>
              <w:rPr>
                <w:lang w:val="fr-BE"/>
              </w:rPr>
            </w:pPr>
          </w:p>
        </w:tc>
        <w:tc>
          <w:tcPr>
            <w:tcW w:w="1644" w:type="dxa"/>
            <w:vAlign w:val="center"/>
          </w:tcPr>
          <w:p w14:paraId="3197010E" w14:textId="77777777" w:rsidR="00F51D15" w:rsidRPr="003E40C2" w:rsidRDefault="00F51D15" w:rsidP="00046B3B">
            <w:pPr>
              <w:pStyle w:val="BoiteVakje"/>
              <w:jc w:val="both"/>
            </w:pPr>
          </w:p>
        </w:tc>
        <w:tc>
          <w:tcPr>
            <w:tcW w:w="2212" w:type="dxa"/>
            <w:vAlign w:val="center"/>
          </w:tcPr>
          <w:p w14:paraId="09104EF4" w14:textId="77777777" w:rsidR="00F51D15" w:rsidRPr="003E40C2" w:rsidRDefault="00F51D15" w:rsidP="00046B3B">
            <w:pPr>
              <w:pStyle w:val="BoiteVakje"/>
              <w:jc w:val="both"/>
              <w:rPr>
                <w:sz w:val="16"/>
                <w:szCs w:val="16"/>
              </w:rPr>
            </w:pPr>
          </w:p>
        </w:tc>
      </w:tr>
      <w:tr w:rsidR="00F51D15" w:rsidRPr="003E40C2" w14:paraId="0F0C99A2" w14:textId="77777777" w:rsidTr="00787034">
        <w:trPr>
          <w:cantSplit/>
          <w:trHeight w:hRule="exact" w:val="198"/>
        </w:trPr>
        <w:tc>
          <w:tcPr>
            <w:tcW w:w="6067" w:type="dxa"/>
            <w:vMerge/>
          </w:tcPr>
          <w:p w14:paraId="27E4E661" w14:textId="77777777" w:rsidR="00F51D15" w:rsidRPr="003E40C2" w:rsidRDefault="00F51D15" w:rsidP="00046B3B">
            <w:pPr>
              <w:tabs>
                <w:tab w:val="left" w:pos="1276"/>
                <w:tab w:val="left" w:pos="2268"/>
              </w:tabs>
              <w:spacing w:line="260" w:lineRule="atLeast"/>
              <w:jc w:val="both"/>
              <w:rPr>
                <w:lang w:val="fr-BE"/>
              </w:rPr>
            </w:pPr>
          </w:p>
        </w:tc>
        <w:tc>
          <w:tcPr>
            <w:tcW w:w="1644" w:type="dxa"/>
            <w:vAlign w:val="center"/>
          </w:tcPr>
          <w:p w14:paraId="1366E099" w14:textId="77777777" w:rsidR="00F51D15" w:rsidRPr="003E40C2" w:rsidRDefault="00F51D15" w:rsidP="00046B3B">
            <w:pPr>
              <w:pStyle w:val="BoiteVakje"/>
              <w:jc w:val="both"/>
            </w:pPr>
            <w:r w:rsidRPr="003E40C2">
              <w:rPr>
                <w:lang w:bidi="fr-FR"/>
              </w:rPr>
              <w:t>Référence</w:t>
            </w:r>
            <w:r w:rsidR="00993403" w:rsidRPr="003E40C2">
              <w:rPr>
                <w:lang w:bidi="fr-FR"/>
              </w:rPr>
              <w:t> :</w:t>
            </w:r>
            <w:r w:rsidRPr="003E40C2">
              <w:rPr>
                <w:lang w:bidi="fr-FR"/>
              </w:rPr>
              <w:t xml:space="preserve"> </w:t>
            </w:r>
            <w:r w:rsidRPr="003E40C2">
              <w:rPr>
                <w:vanish/>
                <w:color w:val="FF0000"/>
                <w:lang w:eastAsia="nl-BE" w:bidi="nl-BE"/>
              </w:rPr>
              <w:t>---------------&gt;</w:t>
            </w:r>
          </w:p>
        </w:tc>
        <w:tc>
          <w:tcPr>
            <w:tcW w:w="2212" w:type="dxa"/>
            <w:vAlign w:val="center"/>
          </w:tcPr>
          <w:p w14:paraId="6CC2FA63" w14:textId="662C0749" w:rsidR="00F51D15" w:rsidRPr="003E40C2" w:rsidRDefault="00F51D15" w:rsidP="00046B3B">
            <w:pPr>
              <w:pStyle w:val="BoitetexteVakjetekst"/>
              <w:jc w:val="both"/>
            </w:pPr>
            <w:r w:rsidRPr="003E40C2">
              <w:rPr>
                <w:lang w:bidi="fr-FR"/>
              </w:rPr>
              <w:t>NBB_201</w:t>
            </w:r>
            <w:r w:rsidR="00787034" w:rsidRPr="003E40C2">
              <w:rPr>
                <w:lang w:bidi="fr-FR"/>
              </w:rPr>
              <w:t>9</w:t>
            </w:r>
            <w:r w:rsidRPr="003E40C2">
              <w:rPr>
                <w:lang w:bidi="fr-FR"/>
              </w:rPr>
              <w:t>_</w:t>
            </w:r>
            <w:r w:rsidR="0034172B" w:rsidRPr="003E40C2">
              <w:rPr>
                <w:lang w:bidi="fr-FR"/>
              </w:rPr>
              <w:t>03</w:t>
            </w:r>
          </w:p>
        </w:tc>
      </w:tr>
      <w:tr w:rsidR="00F51D15" w:rsidRPr="003E40C2" w14:paraId="12B0BEFF" w14:textId="77777777" w:rsidTr="00787034">
        <w:trPr>
          <w:cantSplit/>
          <w:trHeight w:hRule="exact" w:val="198"/>
        </w:trPr>
        <w:tc>
          <w:tcPr>
            <w:tcW w:w="6067" w:type="dxa"/>
            <w:vMerge/>
          </w:tcPr>
          <w:p w14:paraId="716EA474" w14:textId="77777777" w:rsidR="00F51D15" w:rsidRPr="003E40C2" w:rsidRDefault="00F51D15" w:rsidP="00046B3B">
            <w:pPr>
              <w:spacing w:line="260" w:lineRule="atLeast"/>
              <w:jc w:val="both"/>
              <w:rPr>
                <w:lang w:val="fr-BE"/>
              </w:rPr>
            </w:pPr>
          </w:p>
        </w:tc>
        <w:tc>
          <w:tcPr>
            <w:tcW w:w="3856" w:type="dxa"/>
            <w:gridSpan w:val="2"/>
            <w:vAlign w:val="center"/>
          </w:tcPr>
          <w:p w14:paraId="3CA7F6B8" w14:textId="77777777" w:rsidR="00F51D15" w:rsidRPr="003E40C2" w:rsidRDefault="00F51D15" w:rsidP="00046B3B">
            <w:pPr>
              <w:pStyle w:val="BoiteVakje"/>
              <w:jc w:val="both"/>
              <w:rPr>
                <w:sz w:val="16"/>
                <w:szCs w:val="16"/>
              </w:rPr>
            </w:pPr>
          </w:p>
        </w:tc>
      </w:tr>
      <w:tr w:rsidR="00F51D15" w:rsidRPr="003E40C2" w14:paraId="11B60964" w14:textId="77777777" w:rsidTr="00787034">
        <w:trPr>
          <w:cantSplit/>
          <w:trHeight w:hRule="exact" w:val="198"/>
        </w:trPr>
        <w:tc>
          <w:tcPr>
            <w:tcW w:w="6067" w:type="dxa"/>
            <w:vMerge w:val="restart"/>
          </w:tcPr>
          <w:p w14:paraId="219C016C" w14:textId="77777777" w:rsidR="00F51D15" w:rsidRPr="003E40C2" w:rsidRDefault="00F51D15" w:rsidP="00046B3B">
            <w:pPr>
              <w:pStyle w:val="AdresseAdres"/>
              <w:jc w:val="both"/>
              <w:rPr>
                <w:noProof w:val="0"/>
                <w:lang w:val="fr-BE"/>
              </w:rPr>
            </w:pPr>
          </w:p>
        </w:tc>
        <w:tc>
          <w:tcPr>
            <w:tcW w:w="3856" w:type="dxa"/>
            <w:gridSpan w:val="2"/>
            <w:vAlign w:val="center"/>
          </w:tcPr>
          <w:p w14:paraId="78EF5C54" w14:textId="0CF157A2" w:rsidR="00F51D15" w:rsidRPr="003E40C2" w:rsidRDefault="00F51D15" w:rsidP="00046B3B">
            <w:pPr>
              <w:pStyle w:val="BoiteVakje"/>
              <w:jc w:val="both"/>
            </w:pPr>
            <w:r w:rsidRPr="003E40C2">
              <w:rPr>
                <w:lang w:bidi="fr-FR"/>
              </w:rPr>
              <w:t>Vo</w:t>
            </w:r>
            <w:r w:rsidR="00062BFC" w:rsidRPr="003E40C2">
              <w:rPr>
                <w:lang w:bidi="fr-FR"/>
              </w:rPr>
              <w:t>tre</w:t>
            </w:r>
            <w:r w:rsidRPr="003E40C2">
              <w:rPr>
                <w:lang w:bidi="fr-FR"/>
              </w:rPr>
              <w:t xml:space="preserve"> correspondant</w:t>
            </w:r>
            <w:r w:rsidR="00993403" w:rsidRPr="003E40C2">
              <w:rPr>
                <w:lang w:bidi="fr-FR"/>
              </w:rPr>
              <w:t> :</w:t>
            </w:r>
            <w:r w:rsidRPr="003E40C2">
              <w:rPr>
                <w:lang w:bidi="fr-FR"/>
              </w:rPr>
              <w:t xml:space="preserve"> </w:t>
            </w:r>
            <w:r w:rsidRPr="003E40C2">
              <w:rPr>
                <w:rFonts w:cs="Arial"/>
                <w:vanish/>
                <w:color w:val="FF0000"/>
                <w:lang w:eastAsia="nl-BE" w:bidi="nl-BE"/>
              </w:rPr>
              <w:t>mettez les noms ci-dessous</w:t>
            </w:r>
          </w:p>
        </w:tc>
      </w:tr>
      <w:tr w:rsidR="00F51D15" w:rsidRPr="003E40C2" w14:paraId="640AEB3D" w14:textId="77777777" w:rsidTr="00787034">
        <w:trPr>
          <w:cantSplit/>
          <w:trHeight w:hRule="exact" w:val="57"/>
        </w:trPr>
        <w:tc>
          <w:tcPr>
            <w:tcW w:w="6067" w:type="dxa"/>
            <w:vMerge/>
          </w:tcPr>
          <w:p w14:paraId="0F92F302" w14:textId="77777777" w:rsidR="00F51D15" w:rsidRPr="003E40C2" w:rsidRDefault="00F51D15" w:rsidP="00046B3B">
            <w:pPr>
              <w:spacing w:line="260" w:lineRule="atLeast"/>
              <w:jc w:val="both"/>
              <w:rPr>
                <w:lang w:val="fr-BE"/>
              </w:rPr>
            </w:pPr>
          </w:p>
        </w:tc>
        <w:tc>
          <w:tcPr>
            <w:tcW w:w="3856" w:type="dxa"/>
            <w:gridSpan w:val="2"/>
            <w:vAlign w:val="center"/>
          </w:tcPr>
          <w:p w14:paraId="1381579D" w14:textId="77777777" w:rsidR="00F51D15" w:rsidRPr="003E40C2" w:rsidRDefault="00F51D15" w:rsidP="00046B3B">
            <w:pPr>
              <w:pStyle w:val="BoiteVakje"/>
              <w:jc w:val="both"/>
            </w:pPr>
          </w:p>
        </w:tc>
      </w:tr>
      <w:tr w:rsidR="00F51D15" w:rsidRPr="003E40C2" w14:paraId="1C9D99F7" w14:textId="77777777" w:rsidTr="00787034">
        <w:trPr>
          <w:cantSplit/>
          <w:trHeight w:val="198"/>
        </w:trPr>
        <w:tc>
          <w:tcPr>
            <w:tcW w:w="6067" w:type="dxa"/>
            <w:vMerge/>
          </w:tcPr>
          <w:p w14:paraId="11EF6EC3" w14:textId="77777777" w:rsidR="00F51D15" w:rsidRPr="003E40C2" w:rsidRDefault="00F51D15" w:rsidP="00046B3B">
            <w:pPr>
              <w:spacing w:line="260" w:lineRule="atLeast"/>
              <w:jc w:val="both"/>
              <w:rPr>
                <w:lang w:val="fr-BE"/>
              </w:rPr>
            </w:pPr>
          </w:p>
        </w:tc>
        <w:tc>
          <w:tcPr>
            <w:tcW w:w="3856" w:type="dxa"/>
            <w:gridSpan w:val="2"/>
            <w:vAlign w:val="center"/>
          </w:tcPr>
          <w:p w14:paraId="2978DC06" w14:textId="1D72FEAB" w:rsidR="00F51D15" w:rsidRPr="003E40C2" w:rsidRDefault="00DF749E" w:rsidP="00046B3B">
            <w:pPr>
              <w:pStyle w:val="BoiteVakje"/>
              <w:jc w:val="both"/>
            </w:pPr>
            <w:r w:rsidRPr="003E40C2">
              <w:rPr>
                <w:lang w:bidi="fr-FR"/>
              </w:rPr>
              <w:t>Stéphane Folie</w:t>
            </w:r>
          </w:p>
        </w:tc>
      </w:tr>
      <w:tr w:rsidR="00F51D15" w:rsidRPr="003E40C2" w14:paraId="7CECFED4" w14:textId="77777777" w:rsidTr="00787034">
        <w:trPr>
          <w:cantSplit/>
          <w:trHeight w:val="198"/>
        </w:trPr>
        <w:tc>
          <w:tcPr>
            <w:tcW w:w="6067" w:type="dxa"/>
            <w:vMerge/>
          </w:tcPr>
          <w:p w14:paraId="65284CA7" w14:textId="77777777" w:rsidR="00F51D15" w:rsidRPr="003E40C2" w:rsidRDefault="00F51D15" w:rsidP="00046B3B">
            <w:pPr>
              <w:spacing w:line="260" w:lineRule="atLeast"/>
              <w:jc w:val="both"/>
              <w:rPr>
                <w:lang w:val="fr-BE"/>
              </w:rPr>
            </w:pPr>
          </w:p>
        </w:tc>
        <w:tc>
          <w:tcPr>
            <w:tcW w:w="3856" w:type="dxa"/>
            <w:gridSpan w:val="2"/>
            <w:vAlign w:val="center"/>
          </w:tcPr>
          <w:p w14:paraId="56119E26" w14:textId="2F063632" w:rsidR="00F51D15" w:rsidRPr="003E40C2" w:rsidRDefault="00DF749E" w:rsidP="00CF19F3">
            <w:pPr>
              <w:pStyle w:val="BoiteVakje"/>
              <w:jc w:val="both"/>
            </w:pPr>
            <w:r w:rsidRPr="003E40C2">
              <w:rPr>
                <w:lang w:bidi="fr-FR"/>
              </w:rPr>
              <w:t>stephane.folie@nbb.be</w:t>
            </w:r>
          </w:p>
        </w:tc>
      </w:tr>
      <w:tr w:rsidR="00F51D15" w:rsidRPr="003E40C2" w14:paraId="0F12BF41" w14:textId="77777777" w:rsidTr="00787034">
        <w:trPr>
          <w:cantSplit/>
          <w:trHeight w:val="198"/>
        </w:trPr>
        <w:tc>
          <w:tcPr>
            <w:tcW w:w="6067" w:type="dxa"/>
            <w:vMerge/>
          </w:tcPr>
          <w:p w14:paraId="2AF901DB" w14:textId="77777777" w:rsidR="00F51D15" w:rsidRPr="003E40C2" w:rsidRDefault="00F51D15" w:rsidP="00046B3B">
            <w:pPr>
              <w:pStyle w:val="SujetOnderwerp"/>
              <w:jc w:val="both"/>
              <w:rPr>
                <w:b w:val="0"/>
                <w:noProof w:val="0"/>
                <w:sz w:val="16"/>
                <w:lang w:val="fr-BE"/>
              </w:rPr>
            </w:pPr>
          </w:p>
        </w:tc>
        <w:tc>
          <w:tcPr>
            <w:tcW w:w="3856" w:type="dxa"/>
            <w:gridSpan w:val="2"/>
            <w:vAlign w:val="center"/>
          </w:tcPr>
          <w:p w14:paraId="2DC8E555" w14:textId="1C59E6A5" w:rsidR="00F51D15" w:rsidRPr="003E40C2" w:rsidRDefault="00010374" w:rsidP="00046B3B">
            <w:pPr>
              <w:pStyle w:val="BoiteVakje"/>
              <w:jc w:val="both"/>
              <w:rPr>
                <w:b/>
              </w:rPr>
            </w:pPr>
            <w:hyperlink r:id="rId12" w:history="1"/>
          </w:p>
        </w:tc>
      </w:tr>
      <w:tr w:rsidR="00F51D15" w:rsidRPr="003E40C2" w14:paraId="158B7B49" w14:textId="77777777" w:rsidTr="00787034">
        <w:trPr>
          <w:cantSplit/>
          <w:trHeight w:hRule="exact" w:val="57"/>
        </w:trPr>
        <w:tc>
          <w:tcPr>
            <w:tcW w:w="6067" w:type="dxa"/>
            <w:vMerge/>
          </w:tcPr>
          <w:p w14:paraId="5D3FDE21" w14:textId="77777777" w:rsidR="00F51D15" w:rsidRPr="003E40C2" w:rsidRDefault="00F51D15" w:rsidP="00046B3B">
            <w:pPr>
              <w:pStyle w:val="SujetOnderwerp"/>
              <w:jc w:val="both"/>
              <w:rPr>
                <w:b w:val="0"/>
                <w:noProof w:val="0"/>
                <w:sz w:val="16"/>
                <w:lang w:val="fr-BE"/>
              </w:rPr>
            </w:pPr>
          </w:p>
        </w:tc>
        <w:tc>
          <w:tcPr>
            <w:tcW w:w="3856" w:type="dxa"/>
            <w:gridSpan w:val="2"/>
            <w:vAlign w:val="center"/>
          </w:tcPr>
          <w:p w14:paraId="763976B2" w14:textId="77777777" w:rsidR="00F51D15" w:rsidRPr="003E40C2" w:rsidRDefault="00F51D15" w:rsidP="00046B3B">
            <w:pPr>
              <w:pStyle w:val="BoiteVakje"/>
              <w:jc w:val="both"/>
              <w:rPr>
                <w:b/>
              </w:rPr>
            </w:pPr>
          </w:p>
        </w:tc>
      </w:tr>
      <w:tr w:rsidR="00F51D15" w:rsidRPr="003E40C2" w14:paraId="63A3A1A6" w14:textId="77777777" w:rsidTr="00787034">
        <w:trPr>
          <w:cantSplit/>
          <w:trHeight w:hRule="exact" w:val="198"/>
        </w:trPr>
        <w:tc>
          <w:tcPr>
            <w:tcW w:w="6067" w:type="dxa"/>
            <w:vMerge/>
            <w:vAlign w:val="center"/>
          </w:tcPr>
          <w:p w14:paraId="2305534C" w14:textId="77777777" w:rsidR="00F51D15" w:rsidRPr="003E40C2" w:rsidRDefault="00F51D15" w:rsidP="00046B3B">
            <w:pPr>
              <w:pStyle w:val="SujetOnderwerp"/>
              <w:jc w:val="both"/>
              <w:rPr>
                <w:b w:val="0"/>
                <w:noProof w:val="0"/>
                <w:sz w:val="16"/>
                <w:lang w:val="fr-BE"/>
              </w:rPr>
            </w:pPr>
          </w:p>
        </w:tc>
        <w:tc>
          <w:tcPr>
            <w:tcW w:w="3856" w:type="dxa"/>
            <w:gridSpan w:val="2"/>
            <w:vAlign w:val="center"/>
          </w:tcPr>
          <w:p w14:paraId="1E5951CB" w14:textId="3FF2108C" w:rsidR="00F51D15" w:rsidRPr="003E40C2" w:rsidRDefault="00F51D15" w:rsidP="00046B3B">
            <w:pPr>
              <w:pStyle w:val="BoiteVakje"/>
              <w:jc w:val="both"/>
              <w:rPr>
                <w:b/>
              </w:rPr>
            </w:pPr>
          </w:p>
        </w:tc>
      </w:tr>
      <w:tr w:rsidR="00F51D15" w:rsidRPr="003E40C2" w14:paraId="7C281AB4" w14:textId="77777777" w:rsidTr="00787034">
        <w:trPr>
          <w:cantSplit/>
          <w:trHeight w:hRule="exact" w:val="198"/>
        </w:trPr>
        <w:tc>
          <w:tcPr>
            <w:tcW w:w="6067" w:type="dxa"/>
            <w:vMerge/>
            <w:vAlign w:val="center"/>
          </w:tcPr>
          <w:p w14:paraId="177D5365" w14:textId="77777777" w:rsidR="00F51D15" w:rsidRPr="003E40C2" w:rsidRDefault="00F51D15" w:rsidP="00046B3B">
            <w:pPr>
              <w:pStyle w:val="SujetOnderwerp"/>
              <w:jc w:val="both"/>
              <w:rPr>
                <w:b w:val="0"/>
                <w:noProof w:val="0"/>
                <w:sz w:val="16"/>
                <w:lang w:val="fr-BE"/>
              </w:rPr>
            </w:pPr>
          </w:p>
        </w:tc>
        <w:tc>
          <w:tcPr>
            <w:tcW w:w="3856" w:type="dxa"/>
            <w:gridSpan w:val="2"/>
            <w:vAlign w:val="center"/>
          </w:tcPr>
          <w:p w14:paraId="3DF5075C" w14:textId="4471A513" w:rsidR="00F51D15" w:rsidRPr="003E40C2" w:rsidRDefault="00F51D15" w:rsidP="00CF19F3">
            <w:pPr>
              <w:pStyle w:val="BoiteVakje"/>
              <w:jc w:val="both"/>
              <w:rPr>
                <w:b/>
              </w:rPr>
            </w:pPr>
          </w:p>
        </w:tc>
      </w:tr>
      <w:tr w:rsidR="00F51D15" w:rsidRPr="003E40C2" w14:paraId="0F8895DC" w14:textId="77777777" w:rsidTr="00787034">
        <w:trPr>
          <w:cantSplit/>
          <w:trHeight w:hRule="exact" w:val="198"/>
        </w:trPr>
        <w:tc>
          <w:tcPr>
            <w:tcW w:w="6067" w:type="dxa"/>
            <w:vMerge/>
            <w:vAlign w:val="center"/>
          </w:tcPr>
          <w:p w14:paraId="299553C4" w14:textId="77777777" w:rsidR="00F51D15" w:rsidRPr="003E40C2" w:rsidRDefault="00F51D15" w:rsidP="00046B3B">
            <w:pPr>
              <w:pStyle w:val="SujetOnderwerp"/>
              <w:jc w:val="both"/>
              <w:rPr>
                <w:b w:val="0"/>
                <w:noProof w:val="0"/>
                <w:sz w:val="16"/>
                <w:lang w:val="fr-BE"/>
              </w:rPr>
            </w:pPr>
          </w:p>
        </w:tc>
        <w:tc>
          <w:tcPr>
            <w:tcW w:w="3856" w:type="dxa"/>
            <w:gridSpan w:val="2"/>
            <w:vAlign w:val="center"/>
          </w:tcPr>
          <w:p w14:paraId="60BB6117" w14:textId="019415E0" w:rsidR="00F51D15" w:rsidRPr="003E40C2" w:rsidRDefault="00F51D15" w:rsidP="00046B3B">
            <w:pPr>
              <w:pStyle w:val="BoiteVakje"/>
              <w:jc w:val="both"/>
              <w:rPr>
                <w:b/>
              </w:rPr>
            </w:pPr>
          </w:p>
        </w:tc>
      </w:tr>
      <w:tr w:rsidR="00F51D15" w:rsidRPr="003E40C2" w14:paraId="781C16A7" w14:textId="77777777" w:rsidTr="00787034">
        <w:trPr>
          <w:cantSplit/>
          <w:trHeight w:hRule="exact" w:val="1191"/>
        </w:trPr>
        <w:tc>
          <w:tcPr>
            <w:tcW w:w="9923" w:type="dxa"/>
            <w:gridSpan w:val="3"/>
            <w:tcMar>
              <w:top w:w="113" w:type="dxa"/>
            </w:tcMar>
            <w:vAlign w:val="bottom"/>
          </w:tcPr>
          <w:p w14:paraId="05E9DEFC" w14:textId="77777777" w:rsidR="00F51D15" w:rsidRPr="003E40C2" w:rsidRDefault="00F51D15" w:rsidP="00046B3B">
            <w:pPr>
              <w:pStyle w:val="SujetOnderwerp"/>
              <w:jc w:val="both"/>
              <w:rPr>
                <w:noProof w:val="0"/>
                <w:lang w:val="fr-BE"/>
              </w:rPr>
            </w:pPr>
            <w:r w:rsidRPr="003E40C2">
              <w:rPr>
                <w:noProof w:val="0"/>
                <w:lang w:val="fr-BE" w:bidi="fr-FR"/>
              </w:rPr>
              <w:t>Questionnaire périodique relatif à la prévention du blanchiment de capitaux et du financement du terrorisme</w:t>
            </w:r>
          </w:p>
        </w:tc>
      </w:tr>
      <w:tr w:rsidR="00F51D15" w:rsidRPr="003E40C2" w14:paraId="0D6D9BF5" w14:textId="77777777" w:rsidTr="00787034">
        <w:trPr>
          <w:cantSplit/>
          <w:trHeight w:hRule="exact" w:val="397"/>
        </w:trPr>
        <w:tc>
          <w:tcPr>
            <w:tcW w:w="9923" w:type="dxa"/>
            <w:gridSpan w:val="3"/>
            <w:vAlign w:val="center"/>
          </w:tcPr>
          <w:p w14:paraId="689DEBD8" w14:textId="77777777" w:rsidR="00F51D15" w:rsidRPr="003E40C2" w:rsidRDefault="00F51D15" w:rsidP="00046B3B">
            <w:pPr>
              <w:spacing w:line="260" w:lineRule="atLeast"/>
              <w:jc w:val="both"/>
              <w:rPr>
                <w:lang w:val="fr-BE"/>
              </w:rPr>
            </w:pPr>
          </w:p>
        </w:tc>
      </w:tr>
    </w:tbl>
    <w:p w14:paraId="4104BB5A" w14:textId="77777777" w:rsidR="00F51D15" w:rsidRPr="003E40C2" w:rsidRDefault="00F51D15" w:rsidP="00046B3B">
      <w:pPr>
        <w:pStyle w:val="Sous-titreOndertitel"/>
        <w:jc w:val="both"/>
        <w:rPr>
          <w:lang w:val="fr-BE"/>
        </w:rPr>
      </w:pPr>
      <w:r w:rsidRPr="003E40C2">
        <w:rPr>
          <w:lang w:val="fr-BE" w:bidi="fr-FR"/>
        </w:rPr>
        <w:t>Champ d’application</w:t>
      </w:r>
    </w:p>
    <w:p w14:paraId="6D94521F" w14:textId="77777777" w:rsidR="00F51D15" w:rsidRPr="003E40C2" w:rsidRDefault="00F51D15" w:rsidP="00046B3B">
      <w:pPr>
        <w:jc w:val="both"/>
        <w:rPr>
          <w:i/>
          <w:sz w:val="22"/>
          <w:lang w:val="fr-BE"/>
        </w:rPr>
      </w:pPr>
      <w:r w:rsidRPr="003E40C2">
        <w:rPr>
          <w:i/>
          <w:sz w:val="22"/>
          <w:lang w:val="fr-BE" w:bidi="fr-FR"/>
        </w:rPr>
        <w:t>-</w:t>
      </w:r>
      <w:r w:rsidRPr="003E40C2">
        <w:rPr>
          <w:i/>
          <w:sz w:val="22"/>
          <w:lang w:val="fr-BE" w:bidi="fr-FR"/>
        </w:rPr>
        <w:tab/>
        <w:t>tous les établissements de crédit, y compris les succursales UE et non UE</w:t>
      </w:r>
      <w:r w:rsidR="00993403" w:rsidRPr="003E40C2">
        <w:rPr>
          <w:i/>
          <w:sz w:val="22"/>
          <w:lang w:val="fr-BE" w:bidi="fr-FR"/>
        </w:rPr>
        <w:t> ;</w:t>
      </w:r>
    </w:p>
    <w:p w14:paraId="6E1F54B6" w14:textId="77777777" w:rsidR="00F51D15" w:rsidRPr="003E40C2" w:rsidRDefault="00F51D15" w:rsidP="00046B3B">
      <w:pPr>
        <w:jc w:val="both"/>
        <w:rPr>
          <w:i/>
          <w:sz w:val="22"/>
          <w:lang w:val="fr-BE"/>
        </w:rPr>
      </w:pPr>
      <w:r w:rsidRPr="003E40C2">
        <w:rPr>
          <w:i/>
          <w:sz w:val="22"/>
          <w:lang w:val="fr-BE" w:bidi="fr-FR"/>
        </w:rPr>
        <w:t>-</w:t>
      </w:r>
      <w:r w:rsidRPr="003E40C2">
        <w:rPr>
          <w:i/>
          <w:sz w:val="22"/>
          <w:lang w:val="fr-BE" w:bidi="fr-FR"/>
        </w:rPr>
        <w:tab/>
        <w:t>toutes les sociétés de bourse, y compris les succursales UE et non UE</w:t>
      </w:r>
      <w:r w:rsidR="00993403" w:rsidRPr="003E40C2">
        <w:rPr>
          <w:i/>
          <w:sz w:val="22"/>
          <w:lang w:val="fr-BE" w:bidi="fr-FR"/>
        </w:rPr>
        <w:t> ;</w:t>
      </w:r>
    </w:p>
    <w:p w14:paraId="4301C839" w14:textId="77777777" w:rsidR="00F51D15" w:rsidRPr="003E40C2" w:rsidRDefault="00F51D15" w:rsidP="00046B3B">
      <w:pPr>
        <w:ind w:left="284" w:hanging="284"/>
        <w:jc w:val="both"/>
        <w:rPr>
          <w:i/>
          <w:sz w:val="22"/>
          <w:lang w:val="fr-BE"/>
        </w:rPr>
      </w:pPr>
      <w:r w:rsidRPr="003E40C2">
        <w:rPr>
          <w:i/>
          <w:sz w:val="22"/>
          <w:lang w:val="fr-BE" w:bidi="fr-FR"/>
        </w:rPr>
        <w:t>-</w:t>
      </w:r>
      <w:r w:rsidRPr="003E40C2">
        <w:rPr>
          <w:i/>
          <w:sz w:val="22"/>
          <w:lang w:val="fr-BE" w:bidi="fr-FR"/>
        </w:rPr>
        <w:tab/>
        <w:t>toutes les compagnies d'assurance qui disposent de l’agrément pour exercer les activités d'assurance-vie, y compris les succursales UE et non UE</w:t>
      </w:r>
      <w:r w:rsidR="00993403" w:rsidRPr="003E40C2">
        <w:rPr>
          <w:i/>
          <w:sz w:val="22"/>
          <w:lang w:val="fr-BE" w:bidi="fr-FR"/>
        </w:rPr>
        <w:t> ;</w:t>
      </w:r>
      <w:r w:rsidRPr="003E40C2">
        <w:rPr>
          <w:i/>
          <w:sz w:val="22"/>
          <w:lang w:val="fr-BE" w:bidi="fr-FR"/>
        </w:rPr>
        <w:t xml:space="preserve"> </w:t>
      </w:r>
      <w:r w:rsidRPr="003E40C2">
        <w:rPr>
          <w:i/>
          <w:sz w:val="22"/>
          <w:lang w:val="fr-BE" w:bidi="fr-FR"/>
        </w:rPr>
        <w:tab/>
      </w:r>
    </w:p>
    <w:p w14:paraId="366B0128" w14:textId="77777777" w:rsidR="00F51D15" w:rsidRPr="003E40C2" w:rsidRDefault="00F51D15" w:rsidP="00046B3B">
      <w:pPr>
        <w:pStyle w:val="IntroductionInleiding"/>
        <w:spacing w:after="0"/>
        <w:ind w:left="284" w:hanging="284"/>
        <w:jc w:val="both"/>
        <w:rPr>
          <w:lang w:val="fr-BE"/>
        </w:rPr>
      </w:pPr>
      <w:r w:rsidRPr="003E40C2">
        <w:rPr>
          <w:lang w:val="fr-BE" w:bidi="fr-FR"/>
        </w:rPr>
        <w:t>-</w:t>
      </w:r>
      <w:r w:rsidRPr="003E40C2">
        <w:rPr>
          <w:lang w:val="fr-BE" w:bidi="fr-FR"/>
        </w:rPr>
        <w:tab/>
        <w:t>tous les établissements de paiement et les établissements de monnaie électronique, y compris les succursales UE et non UE</w:t>
      </w:r>
      <w:r w:rsidR="00993403" w:rsidRPr="003E40C2">
        <w:rPr>
          <w:lang w:val="fr-BE" w:bidi="fr-FR"/>
        </w:rPr>
        <w:t> ;</w:t>
      </w:r>
    </w:p>
    <w:p w14:paraId="42183C30" w14:textId="77777777" w:rsidR="00F51D15" w:rsidRPr="003E40C2" w:rsidRDefault="00F51D15" w:rsidP="00046B3B">
      <w:pPr>
        <w:pStyle w:val="IntroductionInleiding"/>
        <w:spacing w:after="0"/>
        <w:ind w:left="284" w:hanging="284"/>
        <w:jc w:val="both"/>
        <w:rPr>
          <w:lang w:val="fr-BE"/>
        </w:rPr>
      </w:pPr>
      <w:r w:rsidRPr="003E40C2">
        <w:rPr>
          <w:lang w:val="fr-BE" w:bidi="fr-FR"/>
        </w:rPr>
        <w:t>-</w:t>
      </w:r>
      <w:r w:rsidRPr="003E40C2">
        <w:rPr>
          <w:lang w:val="fr-BE" w:bidi="fr-FR"/>
        </w:rPr>
        <w:tab/>
        <w:t>tous les établissements de paiement et les établissements de monnaie électronique agréés dans d’autres États membres de l’Espace économique européen et établis en Belgique (par le biais d’un ou plusieurs agent(s) et/ou distributeur(s)</w:t>
      </w:r>
      <w:r w:rsidR="00993403" w:rsidRPr="003E40C2">
        <w:rPr>
          <w:lang w:val="fr-BE" w:bidi="fr-FR"/>
        </w:rPr>
        <w:t> ;</w:t>
      </w:r>
      <w:r w:rsidRPr="003E40C2">
        <w:rPr>
          <w:lang w:val="fr-BE" w:bidi="fr-FR"/>
        </w:rPr>
        <w:t xml:space="preserve"> </w:t>
      </w:r>
    </w:p>
    <w:p w14:paraId="36C9E36A" w14:textId="77777777" w:rsidR="00F51D15" w:rsidRPr="003E40C2" w:rsidRDefault="00F51D15" w:rsidP="00046B3B">
      <w:pPr>
        <w:pStyle w:val="IntroductionInleiding"/>
        <w:ind w:left="284" w:hanging="284"/>
        <w:jc w:val="both"/>
        <w:rPr>
          <w:lang w:val="fr-BE"/>
        </w:rPr>
      </w:pPr>
      <w:r w:rsidRPr="003E40C2">
        <w:rPr>
          <w:lang w:val="fr-BE" w:bidi="fr-FR"/>
        </w:rPr>
        <w:t>-</w:t>
      </w:r>
      <w:r w:rsidRPr="003E40C2">
        <w:rPr>
          <w:lang w:val="fr-BE" w:bidi="fr-FR"/>
        </w:rPr>
        <w:tab/>
        <w:t>tous les organismes de liquidation, y compris les succursales UE et non UE.</w:t>
      </w:r>
    </w:p>
    <w:p w14:paraId="7A263B83" w14:textId="77777777" w:rsidR="00F51D15" w:rsidRPr="003E40C2" w:rsidRDefault="00F51D15" w:rsidP="00046B3B">
      <w:pPr>
        <w:pStyle w:val="Sous-titreOndertitel"/>
        <w:jc w:val="both"/>
        <w:rPr>
          <w:lang w:val="fr-BE"/>
        </w:rPr>
      </w:pPr>
      <w:r w:rsidRPr="003E40C2">
        <w:rPr>
          <w:lang w:val="fr-BE" w:bidi="fr-FR"/>
        </w:rPr>
        <w:t>Résumé/Objectifs</w:t>
      </w:r>
    </w:p>
    <w:p w14:paraId="27C600E9" w14:textId="77777777" w:rsidR="00F51D15" w:rsidRPr="003E40C2" w:rsidRDefault="00F51D15" w:rsidP="00046B3B">
      <w:pPr>
        <w:pStyle w:val="IntroductionInleiding"/>
        <w:jc w:val="both"/>
        <w:rPr>
          <w:lang w:val="fr-BE"/>
        </w:rPr>
      </w:pPr>
      <w:r w:rsidRPr="003E40C2">
        <w:rPr>
          <w:lang w:val="fr-BE" w:bidi="fr-FR"/>
        </w:rPr>
        <w:t>Par la présente circulaire, la Banque nationale de Belgique vise à obtenir de la part des établissements financiers des informations standardisées devant lui permettre de renforcer son approche fondée sur les risques dans l’exercice de ses compétences légales de contrôle en matière de lutte contre le blanchiment de capitaux et le financement du terrorisme.</w:t>
      </w:r>
    </w:p>
    <w:p w14:paraId="721DA8E8" w14:textId="77777777" w:rsidR="00F51D15" w:rsidRPr="003E40C2" w:rsidRDefault="00F51D15" w:rsidP="00046B3B">
      <w:pPr>
        <w:pStyle w:val="Sous-titreOndertitel"/>
        <w:jc w:val="both"/>
        <w:rPr>
          <w:lang w:val="fr-BE"/>
        </w:rPr>
      </w:pPr>
      <w:r w:rsidRPr="003E40C2">
        <w:rPr>
          <w:lang w:val="fr-BE" w:bidi="fr-FR"/>
        </w:rPr>
        <w:t>Structure</w:t>
      </w:r>
    </w:p>
    <w:p w14:paraId="688F269E" w14:textId="77777777" w:rsidR="00F51D15" w:rsidRPr="003E40C2" w:rsidRDefault="00F51D15" w:rsidP="0034172B">
      <w:pPr>
        <w:pStyle w:val="IntroductionInleiding"/>
        <w:numPr>
          <w:ilvl w:val="0"/>
          <w:numId w:val="1"/>
        </w:numPr>
        <w:spacing w:before="120" w:after="0" w:line="240" w:lineRule="auto"/>
        <w:ind w:left="714" w:hanging="357"/>
        <w:jc w:val="both"/>
        <w:rPr>
          <w:lang w:val="fr-BE"/>
        </w:rPr>
      </w:pPr>
      <w:r w:rsidRPr="003E40C2">
        <w:rPr>
          <w:lang w:val="fr-BE" w:bidi="fr-FR"/>
        </w:rPr>
        <w:t>Introduction</w:t>
      </w:r>
    </w:p>
    <w:p w14:paraId="56C96738" w14:textId="77777777" w:rsidR="008D2FC0" w:rsidRPr="003E40C2" w:rsidRDefault="008D2FC0" w:rsidP="0034172B">
      <w:pPr>
        <w:pStyle w:val="ListParagraph"/>
        <w:numPr>
          <w:ilvl w:val="0"/>
          <w:numId w:val="1"/>
        </w:numPr>
        <w:ind w:left="714" w:hanging="357"/>
        <w:contextualSpacing w:val="0"/>
        <w:jc w:val="both"/>
        <w:rPr>
          <w:i/>
          <w:sz w:val="22"/>
          <w:lang w:val="fr-BE"/>
        </w:rPr>
      </w:pPr>
      <w:r w:rsidRPr="003E40C2">
        <w:rPr>
          <w:i/>
          <w:sz w:val="22"/>
          <w:lang w:val="fr-BE" w:bidi="fr-FR"/>
        </w:rPr>
        <w:t>Évolution du questionnaire périodique depuis 2013</w:t>
      </w:r>
    </w:p>
    <w:p w14:paraId="0789B7CC" w14:textId="77777777" w:rsidR="008D2FC0" w:rsidRPr="003E40C2" w:rsidRDefault="00B770F3" w:rsidP="0034172B">
      <w:pPr>
        <w:pStyle w:val="ListParagraph"/>
        <w:numPr>
          <w:ilvl w:val="0"/>
          <w:numId w:val="1"/>
        </w:numPr>
        <w:ind w:left="714" w:hanging="357"/>
        <w:contextualSpacing w:val="0"/>
        <w:jc w:val="both"/>
        <w:rPr>
          <w:i/>
          <w:sz w:val="22"/>
          <w:lang w:val="fr-BE"/>
        </w:rPr>
      </w:pPr>
      <w:r w:rsidRPr="003E40C2">
        <w:rPr>
          <w:i/>
          <w:sz w:val="22"/>
          <w:lang w:val="fr-BE" w:bidi="fr-FR"/>
        </w:rPr>
        <w:t>Répon</w:t>
      </w:r>
      <w:r w:rsidR="00A65409" w:rsidRPr="003E40C2">
        <w:rPr>
          <w:i/>
          <w:sz w:val="22"/>
          <w:lang w:val="fr-BE" w:bidi="fr-FR"/>
        </w:rPr>
        <w:t>dre</w:t>
      </w:r>
      <w:r w:rsidR="008D2FC0" w:rsidRPr="003E40C2">
        <w:rPr>
          <w:i/>
          <w:sz w:val="22"/>
          <w:lang w:val="fr-BE" w:bidi="fr-FR"/>
        </w:rPr>
        <w:t xml:space="preserve"> au questionnaire périodique via OneGate</w:t>
      </w:r>
    </w:p>
    <w:p w14:paraId="495CC887" w14:textId="77777777" w:rsidR="00F51D15" w:rsidRPr="003E40C2" w:rsidRDefault="008D2FC0" w:rsidP="0034172B">
      <w:pPr>
        <w:pStyle w:val="ListParagraph"/>
        <w:numPr>
          <w:ilvl w:val="0"/>
          <w:numId w:val="1"/>
        </w:numPr>
        <w:jc w:val="both"/>
        <w:rPr>
          <w:i/>
          <w:sz w:val="22"/>
          <w:lang w:val="fr-BE"/>
        </w:rPr>
      </w:pPr>
      <w:r w:rsidRPr="003E40C2">
        <w:rPr>
          <w:i/>
          <w:sz w:val="22"/>
          <w:lang w:val="fr-BE" w:bidi="fr-FR"/>
        </w:rPr>
        <w:t>Calendrier</w:t>
      </w:r>
    </w:p>
    <w:p w14:paraId="0785BE76" w14:textId="77777777" w:rsidR="00F51D15" w:rsidRPr="003E40C2" w:rsidRDefault="00F51D15" w:rsidP="0034172B">
      <w:pPr>
        <w:pStyle w:val="IntroductionInleiding"/>
        <w:numPr>
          <w:ilvl w:val="0"/>
          <w:numId w:val="1"/>
        </w:numPr>
        <w:spacing w:after="0"/>
        <w:ind w:left="714" w:hanging="357"/>
        <w:jc w:val="both"/>
        <w:rPr>
          <w:lang w:val="fr-BE"/>
        </w:rPr>
      </w:pPr>
      <w:r w:rsidRPr="003E40C2">
        <w:rPr>
          <w:lang w:val="fr-BE" w:bidi="fr-FR"/>
        </w:rPr>
        <w:t>Aspects pratiques</w:t>
      </w:r>
    </w:p>
    <w:p w14:paraId="30E8590F" w14:textId="77777777" w:rsidR="00F51D15" w:rsidRPr="003E40C2" w:rsidRDefault="00F51D15" w:rsidP="0034172B">
      <w:pPr>
        <w:pStyle w:val="IntroductionInleiding"/>
        <w:numPr>
          <w:ilvl w:val="0"/>
          <w:numId w:val="1"/>
        </w:numPr>
        <w:spacing w:after="0"/>
        <w:ind w:left="714" w:hanging="357"/>
        <w:jc w:val="both"/>
        <w:rPr>
          <w:lang w:val="fr-BE"/>
        </w:rPr>
      </w:pPr>
      <w:r w:rsidRPr="003E40C2">
        <w:rPr>
          <w:lang w:val="fr-BE" w:bidi="fr-FR"/>
        </w:rPr>
        <w:t>Méthodologie de réponse au questionnaire</w:t>
      </w:r>
    </w:p>
    <w:p w14:paraId="5CAD6406" w14:textId="77777777" w:rsidR="008D2FC0" w:rsidRPr="003E40C2" w:rsidRDefault="008D2FC0" w:rsidP="00046B3B">
      <w:pPr>
        <w:tabs>
          <w:tab w:val="clear" w:pos="284"/>
          <w:tab w:val="left" w:pos="7560"/>
        </w:tabs>
        <w:jc w:val="both"/>
        <w:rPr>
          <w:lang w:val="fr-BE"/>
        </w:rPr>
      </w:pPr>
    </w:p>
    <w:p w14:paraId="02E31047" w14:textId="77777777" w:rsidR="00F51D15" w:rsidRPr="003E40C2" w:rsidRDefault="00F51D15" w:rsidP="00046B3B">
      <w:pPr>
        <w:tabs>
          <w:tab w:val="clear" w:pos="284"/>
          <w:tab w:val="left" w:pos="7560"/>
        </w:tabs>
        <w:jc w:val="both"/>
        <w:rPr>
          <w:lang w:val="fr-BE"/>
        </w:rPr>
      </w:pPr>
      <w:r w:rsidRPr="003E40C2">
        <w:rPr>
          <w:lang w:val="fr-BE" w:bidi="fr-FR"/>
        </w:rPr>
        <w:tab/>
      </w:r>
    </w:p>
    <w:p w14:paraId="5BF41BF4" w14:textId="77777777" w:rsidR="00F51D15" w:rsidRPr="003E40C2" w:rsidRDefault="00F51D15" w:rsidP="00B770F3">
      <w:pPr>
        <w:pageBreakBefore/>
        <w:jc w:val="both"/>
        <w:rPr>
          <w:lang w:val="fr-BE"/>
        </w:rPr>
      </w:pPr>
      <w:r w:rsidRPr="003E40C2">
        <w:rPr>
          <w:lang w:val="fr-BE" w:bidi="fr-FR"/>
        </w:rPr>
        <w:lastRenderedPageBreak/>
        <w:t xml:space="preserve">Madame, </w:t>
      </w:r>
    </w:p>
    <w:p w14:paraId="3EE14745" w14:textId="77777777" w:rsidR="00F51D15" w:rsidRPr="003E40C2" w:rsidRDefault="00F51D15" w:rsidP="00046B3B">
      <w:pPr>
        <w:jc w:val="both"/>
        <w:rPr>
          <w:lang w:val="fr-BE"/>
        </w:rPr>
      </w:pPr>
      <w:r w:rsidRPr="003E40C2">
        <w:rPr>
          <w:lang w:val="fr-BE" w:bidi="fr-FR"/>
        </w:rPr>
        <w:t>Monsieur,</w:t>
      </w:r>
    </w:p>
    <w:p w14:paraId="0BEE11A1" w14:textId="77777777" w:rsidR="00F51D15" w:rsidRPr="003E40C2" w:rsidRDefault="00F51D15" w:rsidP="00062BFC">
      <w:pPr>
        <w:spacing w:before="240"/>
        <w:jc w:val="both"/>
        <w:rPr>
          <w:lang w:val="fr-BE"/>
        </w:rPr>
      </w:pPr>
      <w:r w:rsidRPr="003E40C2">
        <w:rPr>
          <w:lang w:val="fr-BE" w:bidi="fr-FR"/>
        </w:rPr>
        <w:t xml:space="preserve">Joint à la présente circulaire, nous vous transmettons le questionnaire par lequel la Banque nationale de Belgique (ci-après </w:t>
      </w:r>
      <w:r w:rsidR="00993403" w:rsidRPr="003E40C2">
        <w:rPr>
          <w:lang w:val="fr-BE" w:bidi="fr-FR"/>
        </w:rPr>
        <w:t>« </w:t>
      </w:r>
      <w:r w:rsidRPr="003E40C2">
        <w:rPr>
          <w:lang w:val="fr-BE" w:bidi="fr-FR"/>
        </w:rPr>
        <w:t>la Banque</w:t>
      </w:r>
      <w:r w:rsidR="00993403" w:rsidRPr="003E40C2">
        <w:rPr>
          <w:lang w:val="fr-BE" w:bidi="fr-FR"/>
        </w:rPr>
        <w:t> »</w:t>
      </w:r>
      <w:r w:rsidRPr="003E40C2">
        <w:rPr>
          <w:lang w:val="fr-BE" w:bidi="fr-FR"/>
        </w:rPr>
        <w:t xml:space="preserve">) souhaite obtenir des informations standardisées concernant, d’une part, les risques inhérents liés au blanchiment de capitaux et au financement du terrorisme (ci-après </w:t>
      </w:r>
      <w:r w:rsidR="00993403" w:rsidRPr="003E40C2">
        <w:rPr>
          <w:lang w:val="fr-BE" w:bidi="fr-FR"/>
        </w:rPr>
        <w:t>« </w:t>
      </w:r>
      <w:r w:rsidRPr="003E40C2">
        <w:rPr>
          <w:lang w:val="fr-BE" w:bidi="fr-FR"/>
        </w:rPr>
        <w:t>BC/FT) qui menacent votre établissement et, d’autre part, la qualité des mesures de maîtrise des risques prises par votre établissement.</w:t>
      </w:r>
      <w:r w:rsidR="00993403" w:rsidRPr="003E40C2">
        <w:rPr>
          <w:lang w:val="fr-BE" w:bidi="fr-FR"/>
        </w:rPr>
        <w:t xml:space="preserve"> </w:t>
      </w:r>
      <w:r w:rsidRPr="003E40C2">
        <w:rPr>
          <w:lang w:val="fr-BE" w:bidi="fr-FR"/>
        </w:rPr>
        <w:t xml:space="preserve">La Banque attend de votre établissement financier qu’il lui adresse le rapport complété conformément aux modalités ci-après. </w:t>
      </w:r>
    </w:p>
    <w:p w14:paraId="4310DCF1" w14:textId="77777777" w:rsidR="00F51D15" w:rsidRPr="003E40C2" w:rsidRDefault="00F51D15" w:rsidP="00062BFC">
      <w:pPr>
        <w:pStyle w:val="ListParagraph"/>
        <w:numPr>
          <w:ilvl w:val="0"/>
          <w:numId w:val="2"/>
        </w:numPr>
        <w:spacing w:before="360"/>
        <w:ind w:left="714" w:hanging="357"/>
        <w:contextualSpacing w:val="0"/>
        <w:jc w:val="both"/>
        <w:rPr>
          <w:u w:val="single"/>
          <w:lang w:val="fr-BE"/>
        </w:rPr>
      </w:pPr>
      <w:r w:rsidRPr="003E40C2">
        <w:rPr>
          <w:u w:val="single"/>
          <w:lang w:val="fr-BE" w:bidi="fr-FR"/>
        </w:rPr>
        <w:t>Introduction</w:t>
      </w:r>
    </w:p>
    <w:p w14:paraId="00CD92C5" w14:textId="1363FEAF" w:rsidR="00882CE1" w:rsidRPr="003E40C2" w:rsidRDefault="00F51D15" w:rsidP="00062BFC">
      <w:pPr>
        <w:spacing w:before="240"/>
        <w:jc w:val="both"/>
        <w:rPr>
          <w:lang w:val="fr-BE" w:bidi="fr-FR"/>
        </w:rPr>
      </w:pPr>
      <w:r w:rsidRPr="003E40C2">
        <w:rPr>
          <w:lang w:val="fr-BE" w:bidi="fr-FR"/>
        </w:rPr>
        <w:t xml:space="preserve">Les </w:t>
      </w:r>
      <w:r w:rsidR="00993403" w:rsidRPr="003E40C2">
        <w:rPr>
          <w:lang w:val="fr-BE" w:bidi="fr-FR"/>
        </w:rPr>
        <w:t>« </w:t>
      </w:r>
      <w:r w:rsidRPr="003E40C2">
        <w:rPr>
          <w:lang w:val="fr-BE" w:bidi="fr-FR"/>
        </w:rPr>
        <w:t>normes internationales en matière de</w:t>
      </w:r>
      <w:r w:rsidR="00993403" w:rsidRPr="003E40C2">
        <w:rPr>
          <w:lang w:val="fr-BE" w:bidi="fr-FR"/>
        </w:rPr>
        <w:t xml:space="preserve"> </w:t>
      </w:r>
      <w:r w:rsidRPr="003E40C2">
        <w:rPr>
          <w:lang w:val="fr-BE" w:bidi="fr-FR"/>
        </w:rPr>
        <w:t>lutte contre le blanchiment de capitaux et le financement du terrorisme et de la prolifération</w:t>
      </w:r>
      <w:r w:rsidR="00993403" w:rsidRPr="003E40C2">
        <w:rPr>
          <w:lang w:val="fr-BE" w:bidi="fr-FR"/>
        </w:rPr>
        <w:t> »</w:t>
      </w:r>
      <w:r w:rsidRPr="003E40C2">
        <w:rPr>
          <w:lang w:val="fr-BE" w:bidi="fr-FR"/>
        </w:rPr>
        <w:t xml:space="preserve"> (connues</w:t>
      </w:r>
      <w:r w:rsidR="00993403" w:rsidRPr="003E40C2">
        <w:rPr>
          <w:lang w:val="fr-BE" w:bidi="fr-FR"/>
        </w:rPr>
        <w:t xml:space="preserve"> </w:t>
      </w:r>
      <w:r w:rsidRPr="003E40C2">
        <w:rPr>
          <w:lang w:val="fr-BE" w:bidi="fr-FR"/>
        </w:rPr>
        <w:t>également sous le nom de Recommandations du GAFI),</w:t>
      </w:r>
      <w:r w:rsidR="00993403" w:rsidRPr="003E40C2">
        <w:rPr>
          <w:lang w:val="fr-BE" w:bidi="fr-FR"/>
        </w:rPr>
        <w:t xml:space="preserve"> </w:t>
      </w:r>
      <w:r w:rsidRPr="003E40C2">
        <w:rPr>
          <w:lang w:val="fr-BE" w:bidi="fr-FR"/>
        </w:rPr>
        <w:t>adoptées en février 2012, mettent fortement l’accent sur la mise en œuvre d’une approche fondée sur les risques. Non seulement les établissements financiers doivent mettre en place une telle organisation fondée sur les risques en matière de BC/FT mais les autorités de contrôle doivent, elles aussi, disposer d’un modèle de contrôle BC/FT leur permettant d’exercer leurs compétences de contrôle sur la base des risques auxquels sont exposés les établissements financiers soumis à leur contrôle.</w:t>
      </w:r>
    </w:p>
    <w:p w14:paraId="1126D905" w14:textId="14BE3E01" w:rsidR="00F51D15" w:rsidRPr="003E40C2" w:rsidRDefault="00F51D15" w:rsidP="00062BFC">
      <w:pPr>
        <w:spacing w:before="240"/>
        <w:jc w:val="both"/>
        <w:rPr>
          <w:lang w:val="fr-BE" w:bidi="fr-FR"/>
        </w:rPr>
      </w:pPr>
      <w:r w:rsidRPr="003E40C2">
        <w:rPr>
          <w:lang w:val="fr-BE" w:bidi="fr-FR"/>
        </w:rPr>
        <w:t>L’obligation pour les autorités de contrôle d’organiser le contrôle d’une manière fondée sur les risques est inscrite explicitement dans la réglementation BC/FT européenne</w:t>
      </w:r>
      <w:r w:rsidR="00882CE1" w:rsidRPr="003E40C2">
        <w:rPr>
          <w:lang w:val="fr-BE"/>
        </w:rPr>
        <w:footnoteReference w:id="1"/>
      </w:r>
      <w:r w:rsidRPr="003E40C2">
        <w:rPr>
          <w:lang w:val="fr-BE" w:bidi="fr-FR"/>
        </w:rPr>
        <w:t xml:space="preserve"> ainsi qu’à l’article 87 de la loi du 18</w:t>
      </w:r>
      <w:r w:rsidR="0034172B" w:rsidRPr="003E40C2">
        <w:rPr>
          <w:lang w:val="fr-BE" w:bidi="fr-FR"/>
        </w:rPr>
        <w:t> </w:t>
      </w:r>
      <w:r w:rsidRPr="003E40C2">
        <w:rPr>
          <w:lang w:val="fr-BE" w:bidi="fr-FR"/>
        </w:rPr>
        <w:t>septembre 2017 relative à la prévention du blanchiment de capitaux et du financement du terrorisme et à la limitation de l’utilisation des espèces.</w:t>
      </w:r>
    </w:p>
    <w:p w14:paraId="632B20B2" w14:textId="7A06EF22" w:rsidR="00F51D15" w:rsidRPr="003E40C2" w:rsidRDefault="00245D5C" w:rsidP="00062BFC">
      <w:pPr>
        <w:spacing w:before="240"/>
        <w:jc w:val="both"/>
        <w:rPr>
          <w:lang w:val="fr-BE"/>
        </w:rPr>
      </w:pPr>
      <w:r w:rsidRPr="003E40C2">
        <w:rPr>
          <w:lang w:val="fr-BE" w:bidi="fr-FR"/>
        </w:rPr>
        <w:t>Les autorités européennes de surveillance</w:t>
      </w:r>
      <w:r w:rsidR="00F51D15" w:rsidRPr="003E40C2">
        <w:rPr>
          <w:rStyle w:val="FootnoteReference"/>
          <w:lang w:val="fr-BE" w:bidi="fr-FR"/>
        </w:rPr>
        <w:footnoteReference w:id="2"/>
      </w:r>
      <w:r w:rsidRPr="003E40C2">
        <w:rPr>
          <w:lang w:val="fr-BE" w:bidi="fr-FR"/>
        </w:rPr>
        <w:t xml:space="preserve"> (ci-après </w:t>
      </w:r>
      <w:r w:rsidR="00993403" w:rsidRPr="003E40C2">
        <w:rPr>
          <w:lang w:val="fr-BE" w:bidi="fr-FR"/>
        </w:rPr>
        <w:t>« </w:t>
      </w:r>
      <w:r w:rsidRPr="003E40C2">
        <w:rPr>
          <w:lang w:val="fr-BE" w:bidi="fr-FR"/>
        </w:rPr>
        <w:t>les AES</w:t>
      </w:r>
      <w:r w:rsidR="00993403" w:rsidRPr="003E40C2">
        <w:rPr>
          <w:lang w:val="fr-BE" w:bidi="fr-FR"/>
        </w:rPr>
        <w:t> »</w:t>
      </w:r>
      <w:r w:rsidRPr="003E40C2">
        <w:rPr>
          <w:lang w:val="fr-BE" w:bidi="fr-FR"/>
        </w:rPr>
        <w:t>) ont également publié, le 16 novembre 2016, des orientations communes relatives à un contrôle BC/FT des établissements financiers fondé sur les risques. Ces orientations comprennent des recommandations concrètes en vue de la mise au point par les autorités nationales de contrôle BC/FT d’un modèle de contrôle fondé sur les risques. Ces recommandations portent plus particulièrement sur</w:t>
      </w:r>
      <w:r w:rsidR="00993403" w:rsidRPr="003E40C2">
        <w:rPr>
          <w:lang w:val="fr-BE" w:bidi="fr-FR"/>
        </w:rPr>
        <w:t> :</w:t>
      </w:r>
    </w:p>
    <w:p w14:paraId="78FC3E25" w14:textId="77777777" w:rsidR="00F51D15" w:rsidRPr="003E40C2" w:rsidRDefault="00F51D15" w:rsidP="00062BFC">
      <w:pPr>
        <w:pStyle w:val="ListParagraph"/>
        <w:numPr>
          <w:ilvl w:val="0"/>
          <w:numId w:val="3"/>
        </w:numPr>
        <w:spacing w:before="120"/>
        <w:ind w:left="1077" w:hanging="357"/>
        <w:contextualSpacing w:val="0"/>
        <w:jc w:val="both"/>
        <w:rPr>
          <w:lang w:val="fr-BE"/>
        </w:rPr>
      </w:pPr>
      <w:r w:rsidRPr="003E40C2">
        <w:rPr>
          <w:lang w:val="fr-BE" w:bidi="fr-FR"/>
        </w:rPr>
        <w:t>Étape 1</w:t>
      </w:r>
      <w:r w:rsidR="00993403" w:rsidRPr="003E40C2">
        <w:rPr>
          <w:lang w:val="fr-BE" w:bidi="fr-FR"/>
        </w:rPr>
        <w:t> :</w:t>
      </w:r>
      <w:r w:rsidRPr="003E40C2">
        <w:rPr>
          <w:lang w:val="fr-BE" w:bidi="fr-FR"/>
        </w:rPr>
        <w:t xml:space="preserve"> l’identification des différents facteurs de risque BC/FT</w:t>
      </w:r>
      <w:r w:rsidR="00993403" w:rsidRPr="003E40C2">
        <w:rPr>
          <w:lang w:val="fr-BE" w:bidi="fr-FR"/>
        </w:rPr>
        <w:t> ;</w:t>
      </w:r>
    </w:p>
    <w:p w14:paraId="7FE90C3F" w14:textId="77777777" w:rsidR="00F51D15" w:rsidRPr="003E40C2" w:rsidRDefault="00F51D15" w:rsidP="00062BFC">
      <w:pPr>
        <w:pStyle w:val="ListParagraph"/>
        <w:numPr>
          <w:ilvl w:val="0"/>
          <w:numId w:val="3"/>
        </w:numPr>
        <w:spacing w:before="120"/>
        <w:ind w:left="1077" w:hanging="357"/>
        <w:contextualSpacing w:val="0"/>
        <w:jc w:val="both"/>
        <w:rPr>
          <w:lang w:val="fr-BE"/>
        </w:rPr>
      </w:pPr>
      <w:r w:rsidRPr="003E40C2">
        <w:rPr>
          <w:lang w:val="fr-BE" w:bidi="fr-FR"/>
        </w:rPr>
        <w:t>Étape 2</w:t>
      </w:r>
      <w:r w:rsidR="00993403" w:rsidRPr="003E40C2">
        <w:rPr>
          <w:lang w:val="fr-BE" w:bidi="fr-FR"/>
        </w:rPr>
        <w:t> :</w:t>
      </w:r>
      <w:r w:rsidRPr="003E40C2">
        <w:rPr>
          <w:lang w:val="fr-BE" w:bidi="fr-FR"/>
        </w:rPr>
        <w:t xml:space="preserve"> la réalisation d’une évaluation des risques pour chaque établissement soumis au contrôle</w:t>
      </w:r>
      <w:r w:rsidR="00993403" w:rsidRPr="003E40C2">
        <w:rPr>
          <w:lang w:val="fr-BE" w:bidi="fr-FR"/>
        </w:rPr>
        <w:t> ;</w:t>
      </w:r>
    </w:p>
    <w:p w14:paraId="2A87C200" w14:textId="77777777" w:rsidR="00F51D15" w:rsidRPr="003E40C2" w:rsidRDefault="00F51D15" w:rsidP="00062BFC">
      <w:pPr>
        <w:pStyle w:val="ListParagraph"/>
        <w:numPr>
          <w:ilvl w:val="0"/>
          <w:numId w:val="3"/>
        </w:numPr>
        <w:spacing w:before="120"/>
        <w:ind w:left="1077" w:hanging="357"/>
        <w:contextualSpacing w:val="0"/>
        <w:jc w:val="both"/>
        <w:rPr>
          <w:lang w:val="fr-BE"/>
        </w:rPr>
      </w:pPr>
      <w:r w:rsidRPr="003E40C2">
        <w:rPr>
          <w:lang w:val="fr-BE" w:bidi="fr-FR"/>
        </w:rPr>
        <w:t>Étape 3</w:t>
      </w:r>
      <w:r w:rsidR="00993403" w:rsidRPr="003E40C2">
        <w:rPr>
          <w:lang w:val="fr-BE" w:bidi="fr-FR"/>
        </w:rPr>
        <w:t> :</w:t>
      </w:r>
      <w:r w:rsidRPr="003E40C2">
        <w:rPr>
          <w:lang w:val="fr-BE" w:bidi="fr-FR"/>
        </w:rPr>
        <w:t xml:space="preserve"> l’exercice du contrôle en tant que tel</w:t>
      </w:r>
      <w:r w:rsidR="007C2E1A" w:rsidRPr="003E40C2">
        <w:rPr>
          <w:lang w:val="fr-BE" w:bidi="fr-FR"/>
        </w:rPr>
        <w:t> ;</w:t>
      </w:r>
      <w:r w:rsidRPr="003E40C2">
        <w:rPr>
          <w:lang w:val="fr-BE" w:bidi="fr-FR"/>
        </w:rPr>
        <w:t xml:space="preserve"> et</w:t>
      </w:r>
    </w:p>
    <w:p w14:paraId="352A503E" w14:textId="77777777" w:rsidR="00F51D15" w:rsidRPr="003E40C2" w:rsidRDefault="00F51D15" w:rsidP="00062BFC">
      <w:pPr>
        <w:pStyle w:val="ListParagraph"/>
        <w:numPr>
          <w:ilvl w:val="0"/>
          <w:numId w:val="3"/>
        </w:numPr>
        <w:spacing w:before="120"/>
        <w:ind w:left="1077" w:hanging="357"/>
        <w:contextualSpacing w:val="0"/>
        <w:jc w:val="both"/>
        <w:rPr>
          <w:lang w:val="fr-BE"/>
        </w:rPr>
      </w:pPr>
      <w:r w:rsidRPr="003E40C2">
        <w:rPr>
          <w:lang w:val="fr-BE" w:bidi="fr-FR"/>
        </w:rPr>
        <w:t>Étape 4</w:t>
      </w:r>
      <w:r w:rsidR="00993403" w:rsidRPr="003E40C2">
        <w:rPr>
          <w:lang w:val="fr-BE" w:bidi="fr-FR"/>
        </w:rPr>
        <w:t> :</w:t>
      </w:r>
      <w:r w:rsidRPr="003E40C2">
        <w:rPr>
          <w:lang w:val="fr-BE" w:bidi="fr-FR"/>
        </w:rPr>
        <w:t xml:space="preserve"> l’évaluation, l’ajustement et le suivi du modèle de contrôle fondé sur les risques. </w:t>
      </w:r>
    </w:p>
    <w:p w14:paraId="672B40EE" w14:textId="77777777" w:rsidR="00F51D15" w:rsidRPr="003E40C2" w:rsidRDefault="00F51D15" w:rsidP="00062BFC">
      <w:pPr>
        <w:spacing w:before="240"/>
        <w:jc w:val="both"/>
        <w:rPr>
          <w:lang w:val="fr-BE"/>
        </w:rPr>
      </w:pPr>
      <w:r w:rsidRPr="003E40C2">
        <w:rPr>
          <w:lang w:val="fr-BE" w:bidi="fr-FR"/>
        </w:rPr>
        <w:t xml:space="preserve">Afin de permettre à la Banque de réaliser une évaluation des risques pour chacun des différents établissements financiers soumis à son contrôle (deuxième étape des orientations AES) et </w:t>
      </w:r>
      <w:r w:rsidR="008B367C" w:rsidRPr="003E40C2">
        <w:rPr>
          <w:lang w:val="fr-BE" w:bidi="fr-FR"/>
        </w:rPr>
        <w:t>de</w:t>
      </w:r>
      <w:r w:rsidRPr="003E40C2">
        <w:rPr>
          <w:lang w:val="fr-BE" w:bidi="fr-FR"/>
        </w:rPr>
        <w:t xml:space="preserve"> fixer en conséquence les priorités de celui-ci, il convient qu’elle dispose d’informations concernant, d’une part, les risques BC/FT inhérents auxquels les établissements sont exposés et, d’autre part, la qualité des mesures de maîtrise des risques prises par les établissements. La conjonction de ces deux évaluations permet de définir le risque BC/FT résiduel encouru par chaque établissement ainsi que les priorités de contrôle.</w:t>
      </w:r>
    </w:p>
    <w:p w14:paraId="5FD5E083" w14:textId="77777777" w:rsidR="00F51D15" w:rsidRPr="003E40C2" w:rsidRDefault="00214F45" w:rsidP="00062BFC">
      <w:pPr>
        <w:spacing w:before="240"/>
        <w:jc w:val="both"/>
        <w:rPr>
          <w:lang w:val="fr-BE"/>
        </w:rPr>
      </w:pPr>
      <w:r w:rsidRPr="003E40C2">
        <w:rPr>
          <w:lang w:val="fr-BE" w:bidi="fr-FR"/>
        </w:rPr>
        <w:t xml:space="preserve">Dès lors, le questionnaire périodique </w:t>
      </w:r>
      <w:r w:rsidR="00C634AD" w:rsidRPr="003E40C2">
        <w:rPr>
          <w:lang w:val="fr-BE" w:bidi="fr-FR"/>
        </w:rPr>
        <w:t xml:space="preserve">faisant </w:t>
      </w:r>
      <w:r w:rsidRPr="003E40C2">
        <w:rPr>
          <w:lang w:val="fr-BE" w:bidi="fr-FR"/>
        </w:rPr>
        <w:t xml:space="preserve">l’objet de la présente circulaire a pour objectif de collecter les informations visées ci-dessus auprès de chacun des établissements soumis au </w:t>
      </w:r>
      <w:r w:rsidR="00C634AD" w:rsidRPr="003E40C2">
        <w:rPr>
          <w:lang w:val="fr-BE" w:bidi="fr-FR"/>
        </w:rPr>
        <w:t>contrôle de la Banque, afin qu’elle</w:t>
      </w:r>
      <w:r w:rsidRPr="003E40C2">
        <w:rPr>
          <w:lang w:val="fr-BE" w:bidi="fr-FR"/>
        </w:rPr>
        <w:t xml:space="preserve"> puisse définir ses priorités en matière de contrôle sur la base de ces informations. </w:t>
      </w:r>
    </w:p>
    <w:p w14:paraId="0FE2EC4C" w14:textId="154C82B6" w:rsidR="00F51D15" w:rsidRPr="003E40C2" w:rsidRDefault="00F51D15" w:rsidP="00062BFC">
      <w:pPr>
        <w:spacing w:before="240"/>
        <w:jc w:val="both"/>
        <w:rPr>
          <w:lang w:val="fr-BE"/>
        </w:rPr>
      </w:pPr>
      <w:r w:rsidRPr="003E40C2">
        <w:rPr>
          <w:lang w:val="fr-BE" w:bidi="fr-FR"/>
        </w:rPr>
        <w:t xml:space="preserve">La Banque </w:t>
      </w:r>
      <w:r w:rsidR="00C634AD" w:rsidRPr="003E40C2">
        <w:rPr>
          <w:lang w:val="fr-BE" w:bidi="fr-FR"/>
        </w:rPr>
        <w:t xml:space="preserve">indique </w:t>
      </w:r>
      <w:r w:rsidRPr="003E40C2">
        <w:rPr>
          <w:lang w:val="fr-BE" w:bidi="fr-FR"/>
        </w:rPr>
        <w:t xml:space="preserve">en outre par la présente que les informations transmises par les </w:t>
      </w:r>
      <w:r w:rsidR="002A4051" w:rsidRPr="003E40C2">
        <w:rPr>
          <w:lang w:val="fr-BE" w:bidi="fr-FR"/>
        </w:rPr>
        <w:t>établissements via</w:t>
      </w:r>
      <w:r w:rsidR="00D20BDC" w:rsidRPr="003E40C2">
        <w:rPr>
          <w:lang w:val="fr-BE" w:bidi="fr-FR"/>
        </w:rPr>
        <w:t xml:space="preserve"> les questionnaires périodiques sur les risques BC/FT </w:t>
      </w:r>
      <w:r w:rsidRPr="003E40C2">
        <w:rPr>
          <w:lang w:val="fr-BE" w:bidi="fr-FR"/>
        </w:rPr>
        <w:t xml:space="preserve">seront encore complétées dans la pratique par d’autres </w:t>
      </w:r>
      <w:r w:rsidRPr="003E40C2">
        <w:rPr>
          <w:lang w:val="fr-BE" w:bidi="fr-FR"/>
        </w:rPr>
        <w:lastRenderedPageBreak/>
        <w:t>sources d’information auxquelles la Banque a accès ou qu’elle peut se procurer et seront évaluées à la lumière de celles-ci</w:t>
      </w:r>
      <w:r w:rsidR="00993403" w:rsidRPr="003E40C2">
        <w:rPr>
          <w:lang w:val="fr-BE" w:bidi="fr-FR"/>
        </w:rPr>
        <w:t> ;</w:t>
      </w:r>
      <w:r w:rsidRPr="003E40C2">
        <w:rPr>
          <w:lang w:val="fr-BE" w:bidi="fr-FR"/>
        </w:rPr>
        <w:t xml:space="preserve"> parmi ces sources, citons entre autres les constatations découlant d’inspections sur site, les contacts entre l’autorité de contrôle et les établissements financiers, les contacts avec les réviseurs d’entreprises agréés et les rapports établis par ceux-ci, les informations échangées avec la CTIF, les autorités de contrôle prudentiel et BC/FT des autres États membres et de pays tiers, les informations communiquées par les autorités judiciaires, etc.</w:t>
      </w:r>
    </w:p>
    <w:p w14:paraId="6DBCCA2E" w14:textId="7A92057F" w:rsidR="00F51D15" w:rsidRPr="003E40C2" w:rsidRDefault="00AF50CA" w:rsidP="0034172B">
      <w:pPr>
        <w:pStyle w:val="ListParagraph"/>
        <w:numPr>
          <w:ilvl w:val="0"/>
          <w:numId w:val="2"/>
        </w:numPr>
        <w:spacing w:before="360"/>
        <w:ind w:left="714" w:hanging="357"/>
        <w:contextualSpacing w:val="0"/>
        <w:jc w:val="both"/>
        <w:rPr>
          <w:u w:val="single"/>
          <w:lang w:val="fr-BE"/>
        </w:rPr>
      </w:pPr>
      <w:r w:rsidRPr="003E40C2">
        <w:rPr>
          <w:u w:val="single"/>
          <w:lang w:val="fr-BE" w:bidi="fr-FR"/>
        </w:rPr>
        <w:t>Évolution du questionnaire périodique</w:t>
      </w:r>
    </w:p>
    <w:p w14:paraId="22C4319B" w14:textId="1B136011" w:rsidR="00F51D15" w:rsidRPr="003E40C2" w:rsidRDefault="00AF50CA" w:rsidP="0034172B">
      <w:pPr>
        <w:spacing w:before="240"/>
        <w:jc w:val="both"/>
        <w:rPr>
          <w:lang w:val="fr-BE"/>
        </w:rPr>
      </w:pPr>
      <w:r w:rsidRPr="003E40C2">
        <w:rPr>
          <w:lang w:val="fr-BE" w:bidi="fr-FR"/>
        </w:rPr>
        <w:t>En 2013, la Banque a pour la première fois fait parvenir aux établissements financiers un questionnaire BC/FT. L’objectif principal de ce questionnaire était de contrôler la conformité des procédures internes de BC/FT de l’établissement financier au regard de la réglementation belge en la matière, de sorte que l’accent était essentiellement mis sur la qualité des mesures de maîtrise des risques prises par les établissements financiers. Au cours des années suivantes, de nouvelles questions et/ou de nouveaux chapitres sont régulièrement venus compléter ce questionnaire périodique. En 2017, la Banque a également collecté pour la première fois des informations sur les risques BC/FT inhérents auxquels sont exposés les établissement</w:t>
      </w:r>
      <w:r w:rsidR="00C634AD" w:rsidRPr="003E40C2">
        <w:rPr>
          <w:lang w:val="fr-BE" w:bidi="fr-FR"/>
        </w:rPr>
        <w:t>s</w:t>
      </w:r>
      <w:r w:rsidRPr="003E40C2">
        <w:rPr>
          <w:lang w:val="fr-BE" w:bidi="fr-FR"/>
        </w:rPr>
        <w:t xml:space="preserve"> soumis à son contrôle. </w:t>
      </w:r>
    </w:p>
    <w:p w14:paraId="53979F24" w14:textId="08DDFE96" w:rsidR="00F51D15" w:rsidRPr="003E40C2" w:rsidRDefault="00787034" w:rsidP="0034172B">
      <w:pPr>
        <w:spacing w:before="240"/>
        <w:jc w:val="both"/>
        <w:rPr>
          <w:lang w:val="fr-BE"/>
        </w:rPr>
      </w:pPr>
      <w:r w:rsidRPr="003E40C2">
        <w:rPr>
          <w:lang w:val="fr-BE" w:bidi="fr-FR"/>
        </w:rPr>
        <w:t>Depuis</w:t>
      </w:r>
      <w:r w:rsidR="00D20BDC" w:rsidRPr="003E40C2">
        <w:rPr>
          <w:lang w:val="fr-BE" w:bidi="fr-FR"/>
        </w:rPr>
        <w:t xml:space="preserve"> </w:t>
      </w:r>
      <w:r w:rsidR="00997EBD" w:rsidRPr="003E40C2">
        <w:rPr>
          <w:lang w:val="fr-BE" w:bidi="fr-FR"/>
        </w:rPr>
        <w:t>2018, le</w:t>
      </w:r>
      <w:r w:rsidR="00625104" w:rsidRPr="003E40C2">
        <w:rPr>
          <w:lang w:val="fr-BE" w:bidi="fr-FR"/>
        </w:rPr>
        <w:t>s questions</w:t>
      </w:r>
      <w:r w:rsidR="00997EBD" w:rsidRPr="003E40C2">
        <w:rPr>
          <w:lang w:val="fr-BE" w:bidi="fr-FR"/>
        </w:rPr>
        <w:t xml:space="preserve"> sur les risques BC/FT</w:t>
      </w:r>
      <w:r w:rsidR="00084913" w:rsidRPr="003E40C2">
        <w:rPr>
          <w:lang w:val="fr-BE" w:bidi="fr-FR"/>
        </w:rPr>
        <w:t xml:space="preserve"> </w:t>
      </w:r>
      <w:r w:rsidR="003E40C2" w:rsidRPr="003E40C2">
        <w:rPr>
          <w:lang w:val="fr-BE" w:bidi="fr-FR"/>
        </w:rPr>
        <w:t>inhérents et</w:t>
      </w:r>
      <w:r w:rsidR="00876FC5" w:rsidRPr="003E40C2">
        <w:rPr>
          <w:lang w:val="fr-BE" w:bidi="fr-FR"/>
        </w:rPr>
        <w:t xml:space="preserve"> </w:t>
      </w:r>
      <w:r w:rsidR="00625104" w:rsidRPr="003E40C2">
        <w:rPr>
          <w:lang w:val="fr-BE" w:bidi="fr-FR"/>
        </w:rPr>
        <w:t xml:space="preserve">celles relatives </w:t>
      </w:r>
      <w:r w:rsidR="00876FC5" w:rsidRPr="003E40C2">
        <w:rPr>
          <w:lang w:val="fr-BE" w:bidi="fr-FR"/>
        </w:rPr>
        <w:t>à la conformité</w:t>
      </w:r>
      <w:r w:rsidR="00997EBD" w:rsidRPr="003E40C2">
        <w:rPr>
          <w:lang w:val="fr-BE" w:bidi="fr-FR"/>
        </w:rPr>
        <w:t xml:space="preserve">, </w:t>
      </w:r>
      <w:r w:rsidR="00625104" w:rsidRPr="003E40C2">
        <w:rPr>
          <w:lang w:val="fr-BE" w:bidi="fr-FR"/>
        </w:rPr>
        <w:t>qui ont</w:t>
      </w:r>
      <w:r w:rsidR="00997EBD" w:rsidRPr="003E40C2">
        <w:rPr>
          <w:lang w:val="fr-BE" w:bidi="fr-FR"/>
        </w:rPr>
        <w:t xml:space="preserve"> également fait l’objet d’un profond remaniement</w:t>
      </w:r>
      <w:r w:rsidR="00876FC5" w:rsidRPr="003E40C2">
        <w:rPr>
          <w:lang w:val="fr-BE" w:bidi="fr-FR"/>
        </w:rPr>
        <w:t>,</w:t>
      </w:r>
      <w:r w:rsidR="00D20BDC" w:rsidRPr="003E40C2">
        <w:rPr>
          <w:lang w:val="fr-BE" w:bidi="fr-FR"/>
        </w:rPr>
        <w:t xml:space="preserve"> sont</w:t>
      </w:r>
      <w:r w:rsidR="00876FC5" w:rsidRPr="003E40C2">
        <w:rPr>
          <w:lang w:val="fr-BE" w:bidi="fr-FR"/>
        </w:rPr>
        <w:t xml:space="preserve"> regroupé</w:t>
      </w:r>
      <w:r w:rsidR="00625104" w:rsidRPr="003E40C2">
        <w:rPr>
          <w:lang w:val="fr-BE" w:bidi="fr-FR"/>
        </w:rPr>
        <w:t>e</w:t>
      </w:r>
      <w:r w:rsidR="00876FC5" w:rsidRPr="003E40C2">
        <w:rPr>
          <w:lang w:val="fr-BE" w:bidi="fr-FR"/>
        </w:rPr>
        <w:t>s en un seul questionnaire</w:t>
      </w:r>
      <w:r w:rsidR="00876FC5" w:rsidRPr="003E40C2">
        <w:rPr>
          <w:rStyle w:val="FootnoteReference"/>
          <w:lang w:val="fr-BE" w:bidi="fr-FR"/>
        </w:rPr>
        <w:footnoteReference w:id="3"/>
      </w:r>
      <w:r w:rsidR="00997EBD" w:rsidRPr="003E40C2">
        <w:rPr>
          <w:lang w:val="fr-BE" w:bidi="fr-FR"/>
        </w:rPr>
        <w:t xml:space="preserve">. </w:t>
      </w:r>
    </w:p>
    <w:p w14:paraId="7AC11D7D" w14:textId="77777777" w:rsidR="00787034" w:rsidRPr="003E40C2" w:rsidRDefault="00787034" w:rsidP="00046B3B">
      <w:pPr>
        <w:jc w:val="both"/>
        <w:rPr>
          <w:lang w:val="fr-BE"/>
        </w:rPr>
      </w:pPr>
      <w:r w:rsidRPr="003E40C2">
        <w:rPr>
          <w:lang w:val="fr-BE"/>
        </w:rPr>
        <w:t xml:space="preserve">Le questionnaire périodique </w:t>
      </w:r>
      <w:r w:rsidR="00876FC5" w:rsidRPr="003E40C2">
        <w:rPr>
          <w:lang w:val="fr-BE"/>
        </w:rPr>
        <w:t xml:space="preserve">BC/FT </w:t>
      </w:r>
      <w:r w:rsidRPr="003E40C2">
        <w:rPr>
          <w:lang w:val="fr-BE"/>
        </w:rPr>
        <w:t>2019 n’a pas connu de nouveaux développements par rapport au questionnaire antérieur. Seules quelques précisions ou adaptations ponctuelles ont été apportées.</w:t>
      </w:r>
      <w:r w:rsidR="002A4051" w:rsidRPr="003E40C2">
        <w:rPr>
          <w:lang w:val="fr-BE"/>
        </w:rPr>
        <w:t xml:space="preserve"> Comme annoncé, la Banque souhaite, dans la mesure du possible, tendre vers une certaine stabilité des questionnaires.</w:t>
      </w:r>
    </w:p>
    <w:p w14:paraId="4056C54D" w14:textId="77777777" w:rsidR="002A4051" w:rsidRPr="003E40C2" w:rsidRDefault="002A4051" w:rsidP="0034172B">
      <w:pPr>
        <w:spacing w:before="240"/>
        <w:jc w:val="both"/>
        <w:rPr>
          <w:lang w:val="fr-BE"/>
        </w:rPr>
      </w:pPr>
      <w:r w:rsidRPr="003E40C2">
        <w:rPr>
          <w:lang w:val="fr-BE"/>
        </w:rPr>
        <w:t>La période considérée reste inchangée; les informations fournies par les établissements doivent toujours porter sur l’année civile précédente et la situation des procédures internes au 31 décembre de l’année civile précédente.</w:t>
      </w:r>
    </w:p>
    <w:p w14:paraId="51C61D8A" w14:textId="77777777" w:rsidR="00F51D15" w:rsidRPr="003E40C2" w:rsidRDefault="00C634AD" w:rsidP="0034172B">
      <w:pPr>
        <w:pStyle w:val="ListParagraph"/>
        <w:numPr>
          <w:ilvl w:val="0"/>
          <w:numId w:val="2"/>
        </w:numPr>
        <w:spacing w:before="360"/>
        <w:ind w:left="714" w:hanging="357"/>
        <w:contextualSpacing w:val="0"/>
        <w:jc w:val="both"/>
        <w:rPr>
          <w:u w:val="single"/>
          <w:lang w:val="fr-BE"/>
        </w:rPr>
      </w:pPr>
      <w:r w:rsidRPr="003E40C2">
        <w:rPr>
          <w:u w:val="single"/>
          <w:lang w:val="fr-BE" w:bidi="fr-FR"/>
        </w:rPr>
        <w:t xml:space="preserve">Introduction du </w:t>
      </w:r>
      <w:r w:rsidR="00B86C4B" w:rsidRPr="003E40C2">
        <w:rPr>
          <w:u w:val="single"/>
          <w:lang w:val="fr-BE" w:bidi="fr-FR"/>
        </w:rPr>
        <w:t>questionnaire périodique via OneGate</w:t>
      </w:r>
    </w:p>
    <w:p w14:paraId="0B31F434" w14:textId="77777777" w:rsidR="00C25EEC" w:rsidRPr="003E40C2" w:rsidRDefault="00B86C4B" w:rsidP="0034172B">
      <w:pPr>
        <w:spacing w:before="240"/>
        <w:jc w:val="both"/>
        <w:rPr>
          <w:lang w:val="fr-BE"/>
        </w:rPr>
      </w:pPr>
      <w:r w:rsidRPr="003E40C2">
        <w:rPr>
          <w:lang w:val="fr-BE" w:bidi="fr-FR"/>
        </w:rPr>
        <w:t>Les établissements financiers doivent transmettre leurs réponses au questionnaire périodique via OneGate, où le questionnaire périodique sera mis à disposition sous la forme d’un formulaire électronique. La Banque re</w:t>
      </w:r>
      <w:r w:rsidR="00A65409" w:rsidRPr="003E40C2">
        <w:rPr>
          <w:lang w:val="fr-BE" w:bidi="fr-FR"/>
        </w:rPr>
        <w:t>cevra</w:t>
      </w:r>
      <w:r w:rsidRPr="003E40C2">
        <w:rPr>
          <w:lang w:val="fr-BE" w:bidi="fr-FR"/>
        </w:rPr>
        <w:t xml:space="preserve"> automatiquement les informations fournies par votre établissement une fois le formulaire électronique clôturé et envoyé.</w:t>
      </w:r>
    </w:p>
    <w:p w14:paraId="31EE1538" w14:textId="77777777" w:rsidR="00B86C4B" w:rsidRPr="003E40C2" w:rsidRDefault="00C25EEC" w:rsidP="0034172B">
      <w:pPr>
        <w:spacing w:before="240"/>
        <w:jc w:val="both"/>
        <w:rPr>
          <w:lang w:val="fr-BE"/>
        </w:rPr>
      </w:pPr>
      <w:r w:rsidRPr="003E40C2">
        <w:rPr>
          <w:lang w:val="fr-BE" w:bidi="fr-FR"/>
        </w:rPr>
        <w:t xml:space="preserve">Afin de garantir la sécurité des informations fournies, votre établissement doit disposer d’un certificat électronique pour pouvoir accéder à l’application OneGate. Ces certificats peuvent être obtenus auprès de différents prestataires de services externes (notamment Globalsign, Isabel et/ou Quo Vadis). Les établissements qui ne disposent pas d’un numéro BCE belge peuvent, à titre d’exception, demander une dispense à l’obligation d’utiliser un certificat électronique à l’adresse e-mail </w:t>
      </w:r>
      <w:hyperlink r:id="rId13" w:history="1">
        <w:r w:rsidR="00D930B6" w:rsidRPr="003E40C2">
          <w:rPr>
            <w:rStyle w:val="Hyperlink"/>
            <w:lang w:val="fr-BE" w:bidi="fr-FR"/>
          </w:rPr>
          <w:t>supervision.ta.aml@nbb.be</w:t>
        </w:r>
      </w:hyperlink>
      <w:r w:rsidRPr="003E40C2">
        <w:rPr>
          <w:lang w:val="fr-BE" w:bidi="fr-FR"/>
        </w:rPr>
        <w:t>. Si une telle dispense est accordée, un identifiant et un mot de passe s</w:t>
      </w:r>
      <w:r w:rsidR="00F34F6D" w:rsidRPr="003E40C2">
        <w:rPr>
          <w:lang w:val="fr-BE" w:bidi="fr-FR"/>
        </w:rPr>
        <w:t>er</w:t>
      </w:r>
      <w:r w:rsidRPr="003E40C2">
        <w:rPr>
          <w:lang w:val="fr-BE" w:bidi="fr-FR"/>
        </w:rPr>
        <w:t xml:space="preserve">ont attribués à l’établissement concerné afin de lui permettre d’accéder à l’application OneGate et de répondre ainsi au questionnaire périodique. </w:t>
      </w:r>
    </w:p>
    <w:p w14:paraId="3E045906" w14:textId="77777777" w:rsidR="00D930B6" w:rsidRPr="003E40C2" w:rsidRDefault="00D930B6" w:rsidP="0034172B">
      <w:pPr>
        <w:spacing w:before="240"/>
        <w:jc w:val="both"/>
        <w:rPr>
          <w:lang w:val="fr-BE"/>
        </w:rPr>
      </w:pPr>
      <w:r w:rsidRPr="003E40C2">
        <w:rPr>
          <w:lang w:val="fr-BE" w:bidi="fr-FR"/>
        </w:rPr>
        <w:t>Vous trouverez de plus amples informations concernant OneGate et l’accès à cette application à l’adresse suivante</w:t>
      </w:r>
      <w:r w:rsidR="00993403" w:rsidRPr="003E40C2">
        <w:rPr>
          <w:lang w:val="fr-BE" w:bidi="fr-FR"/>
        </w:rPr>
        <w:t> :</w:t>
      </w:r>
      <w:r w:rsidRPr="003E40C2">
        <w:rPr>
          <w:lang w:val="fr-BE" w:bidi="fr-FR"/>
        </w:rPr>
        <w:t xml:space="preserve"> </w:t>
      </w:r>
    </w:p>
    <w:p w14:paraId="443B9A10" w14:textId="77777777" w:rsidR="00D930B6" w:rsidRPr="003E40C2" w:rsidRDefault="00D930B6" w:rsidP="0034172B">
      <w:pPr>
        <w:pStyle w:val="ListParagraph"/>
        <w:numPr>
          <w:ilvl w:val="0"/>
          <w:numId w:val="3"/>
        </w:numPr>
        <w:spacing w:before="120"/>
        <w:ind w:left="1077" w:hanging="357"/>
        <w:contextualSpacing w:val="0"/>
        <w:jc w:val="both"/>
        <w:rPr>
          <w:lang w:val="fr-BE"/>
        </w:rPr>
      </w:pPr>
      <w:r w:rsidRPr="003E40C2">
        <w:rPr>
          <w:lang w:val="fr-BE" w:bidi="fr-FR"/>
        </w:rPr>
        <w:t>Néerlandais</w:t>
      </w:r>
      <w:r w:rsidR="00993403" w:rsidRPr="003E40C2">
        <w:rPr>
          <w:lang w:val="fr-BE" w:bidi="fr-FR"/>
        </w:rPr>
        <w:t> :</w:t>
      </w:r>
      <w:r w:rsidRPr="003E40C2">
        <w:rPr>
          <w:lang w:val="fr-BE" w:bidi="fr-FR"/>
        </w:rPr>
        <w:t xml:space="preserve"> </w:t>
      </w:r>
      <w:hyperlink r:id="rId14" w:history="1">
        <w:r w:rsidRPr="003E40C2">
          <w:rPr>
            <w:rStyle w:val="Hyperlink"/>
            <w:lang w:val="fr-BE" w:bidi="fr-FR"/>
          </w:rPr>
          <w:t>https://www.nbb.be/doc/dq/onegate/nl/login_nl.html</w:t>
        </w:r>
      </w:hyperlink>
      <w:r w:rsidRPr="003E40C2">
        <w:rPr>
          <w:lang w:val="fr-BE" w:bidi="fr-FR"/>
        </w:rPr>
        <w:t xml:space="preserve"> </w:t>
      </w:r>
    </w:p>
    <w:p w14:paraId="3D922C42" w14:textId="77777777" w:rsidR="00D930B6" w:rsidRPr="003E40C2" w:rsidRDefault="00D930B6" w:rsidP="00046B3B">
      <w:pPr>
        <w:pStyle w:val="ListParagraph"/>
        <w:numPr>
          <w:ilvl w:val="0"/>
          <w:numId w:val="3"/>
        </w:numPr>
        <w:jc w:val="both"/>
        <w:rPr>
          <w:lang w:val="fr-BE"/>
        </w:rPr>
      </w:pPr>
      <w:r w:rsidRPr="003E40C2">
        <w:rPr>
          <w:lang w:val="fr-BE" w:bidi="fr-FR"/>
        </w:rPr>
        <w:t>Français</w:t>
      </w:r>
      <w:r w:rsidR="00993403" w:rsidRPr="003E40C2">
        <w:rPr>
          <w:lang w:val="fr-BE" w:bidi="fr-FR"/>
        </w:rPr>
        <w:t> :</w:t>
      </w:r>
      <w:r w:rsidRPr="003E40C2">
        <w:rPr>
          <w:lang w:val="fr-BE" w:bidi="fr-FR"/>
        </w:rPr>
        <w:t xml:space="preserve"> </w:t>
      </w:r>
      <w:hyperlink r:id="rId15" w:history="1">
        <w:r w:rsidRPr="003E40C2">
          <w:rPr>
            <w:rStyle w:val="Hyperlink"/>
            <w:lang w:val="fr-BE" w:bidi="fr-FR"/>
          </w:rPr>
          <w:t>https://www.nbb.be/doc/dq/onegate/fr/login_fr.html</w:t>
        </w:r>
      </w:hyperlink>
      <w:r w:rsidRPr="003E40C2">
        <w:rPr>
          <w:lang w:val="fr-BE" w:bidi="fr-FR"/>
        </w:rPr>
        <w:t xml:space="preserve"> </w:t>
      </w:r>
    </w:p>
    <w:p w14:paraId="2BB8AEA7" w14:textId="0BEE3277" w:rsidR="00D930B6" w:rsidRDefault="00D930B6" w:rsidP="00046B3B">
      <w:pPr>
        <w:pStyle w:val="ListParagraph"/>
        <w:numPr>
          <w:ilvl w:val="0"/>
          <w:numId w:val="3"/>
        </w:numPr>
        <w:jc w:val="both"/>
        <w:rPr>
          <w:lang w:val="fr-BE"/>
        </w:rPr>
      </w:pPr>
      <w:r w:rsidRPr="003E40C2">
        <w:rPr>
          <w:lang w:val="fr-BE" w:bidi="fr-FR"/>
        </w:rPr>
        <w:t>Anglais</w:t>
      </w:r>
      <w:r w:rsidR="00993403" w:rsidRPr="003E40C2">
        <w:rPr>
          <w:lang w:val="fr-BE" w:bidi="fr-FR"/>
        </w:rPr>
        <w:t> :</w:t>
      </w:r>
      <w:r w:rsidRPr="003E40C2">
        <w:rPr>
          <w:lang w:val="fr-BE" w:bidi="fr-FR"/>
        </w:rPr>
        <w:t xml:space="preserve"> </w:t>
      </w:r>
      <w:hyperlink r:id="rId16" w:history="1">
        <w:r w:rsidRPr="003E40C2">
          <w:rPr>
            <w:rStyle w:val="Hyperlink"/>
            <w:lang w:val="fr-BE" w:bidi="fr-FR"/>
          </w:rPr>
          <w:t>https://www.nbb.be/doc/dq/onegate/en/login_en.html</w:t>
        </w:r>
      </w:hyperlink>
      <w:r w:rsidRPr="003E40C2">
        <w:rPr>
          <w:lang w:val="fr-BE" w:bidi="fr-FR"/>
        </w:rPr>
        <w:t xml:space="preserve"> </w:t>
      </w:r>
    </w:p>
    <w:p w14:paraId="4C12B21B" w14:textId="77777777" w:rsidR="00B30330" w:rsidRPr="00B30330" w:rsidRDefault="00B30330" w:rsidP="00B30330">
      <w:pPr>
        <w:ind w:left="720"/>
        <w:jc w:val="both"/>
        <w:rPr>
          <w:lang w:val="fr-BE"/>
        </w:rPr>
      </w:pPr>
    </w:p>
    <w:p w14:paraId="03E9BF5A" w14:textId="232BC6CB" w:rsidR="00D930B6" w:rsidRPr="003E40C2" w:rsidRDefault="00D930B6" w:rsidP="00046B3B">
      <w:pPr>
        <w:pStyle w:val="ListParagraph"/>
        <w:numPr>
          <w:ilvl w:val="0"/>
          <w:numId w:val="2"/>
        </w:numPr>
        <w:jc w:val="both"/>
        <w:rPr>
          <w:u w:val="single"/>
          <w:lang w:val="fr-BE"/>
        </w:rPr>
      </w:pPr>
      <w:r w:rsidRPr="003E40C2">
        <w:rPr>
          <w:u w:val="single"/>
          <w:lang w:val="fr-BE" w:bidi="fr-FR"/>
        </w:rPr>
        <w:lastRenderedPageBreak/>
        <w:t>Calendrier</w:t>
      </w:r>
    </w:p>
    <w:p w14:paraId="7A5826A3" w14:textId="12118573" w:rsidR="00F51D15" w:rsidRPr="003E40C2" w:rsidRDefault="00D930B6" w:rsidP="00967069">
      <w:pPr>
        <w:spacing w:before="240"/>
        <w:jc w:val="both"/>
        <w:rPr>
          <w:lang w:val="fr-BE"/>
        </w:rPr>
      </w:pPr>
      <w:r w:rsidRPr="003E40C2">
        <w:rPr>
          <w:lang w:val="fr-BE" w:bidi="fr-FR"/>
        </w:rPr>
        <w:t xml:space="preserve">Les réponses au questionnaire périodique doivent nous parvenir par OneGate pour le </w:t>
      </w:r>
      <w:r w:rsidRPr="003E40C2">
        <w:rPr>
          <w:b/>
          <w:u w:val="single"/>
          <w:lang w:val="fr-BE" w:bidi="fr-FR"/>
        </w:rPr>
        <w:t>30 juin 201</w:t>
      </w:r>
      <w:r w:rsidR="00787034" w:rsidRPr="003E40C2">
        <w:rPr>
          <w:b/>
          <w:u w:val="single"/>
          <w:lang w:val="fr-BE" w:bidi="fr-FR"/>
        </w:rPr>
        <w:t>9</w:t>
      </w:r>
      <w:r w:rsidRPr="003E40C2">
        <w:rPr>
          <w:lang w:val="fr-BE" w:bidi="fr-FR"/>
        </w:rPr>
        <w:t xml:space="preserve"> au plus tard. Le formulaire électronique dans lequel les informations demandées doivent être fournies sera mis à disposition via OneGate à partir du 1</w:t>
      </w:r>
      <w:r w:rsidRPr="003E40C2">
        <w:rPr>
          <w:vertAlign w:val="superscript"/>
          <w:lang w:val="fr-BE" w:bidi="fr-FR"/>
        </w:rPr>
        <w:t>er</w:t>
      </w:r>
      <w:r w:rsidR="00F34F6D" w:rsidRPr="003E40C2">
        <w:rPr>
          <w:lang w:val="fr-BE" w:bidi="fr-FR"/>
        </w:rPr>
        <w:t xml:space="preserve"> </w:t>
      </w:r>
      <w:r w:rsidRPr="003E40C2">
        <w:rPr>
          <w:lang w:val="fr-BE" w:bidi="fr-FR"/>
        </w:rPr>
        <w:t>mai 201</w:t>
      </w:r>
      <w:r w:rsidR="005D7409" w:rsidRPr="003E40C2">
        <w:rPr>
          <w:lang w:val="fr-BE" w:bidi="fr-FR"/>
        </w:rPr>
        <w:t>9</w:t>
      </w:r>
      <w:r w:rsidRPr="003E40C2">
        <w:rPr>
          <w:lang w:val="fr-BE" w:bidi="fr-FR"/>
        </w:rPr>
        <w:t>.</w:t>
      </w:r>
    </w:p>
    <w:p w14:paraId="7C448088" w14:textId="77777777" w:rsidR="00F51D15" w:rsidRPr="003E40C2" w:rsidRDefault="00F51D15" w:rsidP="00967069">
      <w:pPr>
        <w:pStyle w:val="ListParagraph"/>
        <w:numPr>
          <w:ilvl w:val="0"/>
          <w:numId w:val="2"/>
        </w:numPr>
        <w:spacing w:before="360"/>
        <w:ind w:left="714" w:hanging="357"/>
        <w:contextualSpacing w:val="0"/>
        <w:jc w:val="both"/>
        <w:rPr>
          <w:lang w:val="fr-BE"/>
        </w:rPr>
      </w:pPr>
      <w:r w:rsidRPr="003E40C2">
        <w:rPr>
          <w:u w:val="single"/>
          <w:lang w:val="fr-BE" w:bidi="fr-FR"/>
        </w:rPr>
        <w:t>Aspects pratiques</w:t>
      </w:r>
    </w:p>
    <w:p w14:paraId="0E54D676" w14:textId="77777777" w:rsidR="00F51D15" w:rsidRPr="003E40C2" w:rsidRDefault="00F51D15" w:rsidP="00967069">
      <w:pPr>
        <w:spacing w:before="240"/>
        <w:jc w:val="both"/>
        <w:rPr>
          <w:lang w:val="fr-BE"/>
        </w:rPr>
      </w:pPr>
      <w:r w:rsidRPr="003E40C2">
        <w:rPr>
          <w:lang w:val="fr-BE" w:bidi="fr-FR"/>
        </w:rPr>
        <w:t>La Banque a choisi d’établir un questionnaire distinct pour chaque catégorie d’établissements soumis à son contrôle, qui tient compte, dans la mesure du possible, des activités spécifiques exercées dans les différents secteurs. Au total, quatre questionnaires distincts s’adressant aux catégories d’établissements suivantes ont été élaborés</w:t>
      </w:r>
      <w:r w:rsidR="00993403" w:rsidRPr="003E40C2">
        <w:rPr>
          <w:lang w:val="fr-BE" w:bidi="fr-FR"/>
        </w:rPr>
        <w:t> :</w:t>
      </w:r>
      <w:r w:rsidRPr="003E40C2">
        <w:rPr>
          <w:lang w:val="fr-BE" w:bidi="fr-FR"/>
        </w:rPr>
        <w:t xml:space="preserve"> (i) les établissements de crédit, (ii) les sociétés de bourse, (iii) les entreprises d’assurance-vie et (iv) les établissements de paiement et les établissements de monnaie électronique.</w:t>
      </w:r>
    </w:p>
    <w:p w14:paraId="03B4285F" w14:textId="77777777" w:rsidR="00F51D15" w:rsidRPr="003E40C2" w:rsidRDefault="00F51D15" w:rsidP="00967069">
      <w:pPr>
        <w:spacing w:before="240"/>
        <w:jc w:val="both"/>
        <w:rPr>
          <w:lang w:val="fr-BE"/>
        </w:rPr>
      </w:pPr>
      <w:r w:rsidRPr="003E40C2">
        <w:rPr>
          <w:lang w:val="fr-BE" w:bidi="fr-FR"/>
        </w:rPr>
        <w:t xml:space="preserve">Tous les questionnaires sont disponibles en néerlandais, en français et en anglais. </w:t>
      </w:r>
    </w:p>
    <w:p w14:paraId="32FE52C7" w14:textId="77777777" w:rsidR="00F51D15" w:rsidRPr="003E40C2" w:rsidRDefault="00D930B6" w:rsidP="00967069">
      <w:pPr>
        <w:spacing w:before="240"/>
        <w:jc w:val="both"/>
        <w:rPr>
          <w:lang w:val="fr-BE"/>
        </w:rPr>
      </w:pPr>
      <w:r w:rsidRPr="003E40C2">
        <w:rPr>
          <w:lang w:val="fr-BE" w:bidi="fr-FR"/>
        </w:rPr>
        <w:t xml:space="preserve">Les différents questionnaires ne vous seront pas adressés sous forme papier. Pour prendre connaissance du questionnaire devant être complété par votre établissement, vous devez donc vous rendre sur le site web de la Banque et télécharger le questionnaire adéquat. Il va de soi que l’agrément que votre établissement a reçu auprès de la Banque est déterminant en la matière. Les organismes de liquidation doivent répondre au questionnaire destiné aux établissements de crédit. </w:t>
      </w:r>
    </w:p>
    <w:p w14:paraId="45E8EF57" w14:textId="77777777" w:rsidR="00F51D15" w:rsidRPr="003E40C2" w:rsidRDefault="00F51D15" w:rsidP="00967069">
      <w:pPr>
        <w:spacing w:before="240"/>
        <w:jc w:val="both"/>
        <w:rPr>
          <w:lang w:val="fr-BE"/>
        </w:rPr>
      </w:pPr>
      <w:r w:rsidRPr="003E40C2">
        <w:rPr>
          <w:lang w:val="fr-BE" w:bidi="fr-FR"/>
        </w:rPr>
        <w:t>Vous pouvez retrouver les questionnaires sur le site web de la Banque en procédant comme suit</w:t>
      </w:r>
      <w:r w:rsidR="00993403" w:rsidRPr="003E40C2">
        <w:rPr>
          <w:lang w:val="fr-BE" w:bidi="fr-FR"/>
        </w:rPr>
        <w:t> :</w:t>
      </w:r>
    </w:p>
    <w:p w14:paraId="7682DC9F" w14:textId="77777777" w:rsidR="00F51D15" w:rsidRPr="003E40C2" w:rsidRDefault="00F51D15" w:rsidP="00967069">
      <w:pPr>
        <w:pStyle w:val="ListParagraph"/>
        <w:numPr>
          <w:ilvl w:val="0"/>
          <w:numId w:val="5"/>
        </w:numPr>
        <w:spacing w:before="240"/>
        <w:ind w:left="714" w:hanging="357"/>
        <w:contextualSpacing w:val="0"/>
        <w:jc w:val="both"/>
        <w:rPr>
          <w:lang w:val="fr-BE"/>
        </w:rPr>
      </w:pPr>
      <w:r w:rsidRPr="003E40C2">
        <w:rPr>
          <w:lang w:val="fr-BE" w:bidi="fr-FR"/>
        </w:rPr>
        <w:t xml:space="preserve">Allez sur </w:t>
      </w:r>
      <w:hyperlink r:id="rId17" w:history="1">
        <w:r w:rsidRPr="003E40C2">
          <w:rPr>
            <w:rStyle w:val="Hyperlink"/>
            <w:lang w:val="fr-BE" w:bidi="fr-FR"/>
          </w:rPr>
          <w:t>www.nbb.be</w:t>
        </w:r>
      </w:hyperlink>
    </w:p>
    <w:p w14:paraId="3968D700" w14:textId="77777777" w:rsidR="00F51D15" w:rsidRPr="003E40C2" w:rsidRDefault="00F51D15" w:rsidP="00967069">
      <w:pPr>
        <w:pStyle w:val="ListParagraph"/>
        <w:numPr>
          <w:ilvl w:val="0"/>
          <w:numId w:val="5"/>
        </w:numPr>
        <w:spacing w:before="240"/>
        <w:ind w:left="714" w:hanging="357"/>
        <w:contextualSpacing w:val="0"/>
        <w:jc w:val="both"/>
        <w:rPr>
          <w:lang w:val="fr-BE"/>
        </w:rPr>
      </w:pPr>
      <w:r w:rsidRPr="003E40C2">
        <w:rPr>
          <w:lang w:val="fr-BE" w:bidi="fr-FR"/>
        </w:rPr>
        <w:t>Allez dans</w:t>
      </w:r>
      <w:r w:rsidR="00993403" w:rsidRPr="003E40C2">
        <w:rPr>
          <w:lang w:val="fr-BE" w:bidi="fr-FR"/>
        </w:rPr>
        <w:t> :</w:t>
      </w:r>
      <w:r w:rsidR="00D20BDC" w:rsidRPr="003E40C2">
        <w:rPr>
          <w:lang w:val="fr-BE" w:bidi="fr-FR"/>
        </w:rPr>
        <w:t xml:space="preserve"> Supervision financière</w:t>
      </w:r>
      <w:r w:rsidR="00D20BDC" w:rsidRPr="003E40C2">
        <w:rPr>
          <w:lang w:val="fr-BE" w:bidi="fr-FR"/>
        </w:rPr>
        <w:sym w:font="Wingdings" w:char="F0E0"/>
      </w:r>
      <w:r w:rsidR="00D20BDC" w:rsidRPr="003E40C2">
        <w:rPr>
          <w:lang w:val="fr-BE" w:bidi="fr-FR"/>
        </w:rPr>
        <w:t xml:space="preserve"> Prévention du blanchiment de capitaux et du financement du terrorisme</w:t>
      </w:r>
      <w:r w:rsidR="00DF749E" w:rsidRPr="003E40C2">
        <w:rPr>
          <w:lang w:val="fr-BE" w:bidi="fr-FR"/>
        </w:rPr>
        <w:t xml:space="preserve"> (site internet dédié à l’AML/FT)</w:t>
      </w:r>
      <w:r w:rsidR="00D20BDC" w:rsidRPr="003E40C2">
        <w:rPr>
          <w:lang w:val="fr-BE" w:bidi="fr-FR"/>
        </w:rPr>
        <w:sym w:font="Wingdings" w:char="F0E0"/>
      </w:r>
      <w:r w:rsidR="00D20BDC" w:rsidRPr="003E40C2">
        <w:rPr>
          <w:lang w:val="fr-BE" w:bidi="fr-FR"/>
        </w:rPr>
        <w:t xml:space="preserve"> Liens et documents utiles </w:t>
      </w:r>
      <w:r w:rsidR="00D20BDC" w:rsidRPr="003E40C2">
        <w:rPr>
          <w:lang w:val="fr-BE" w:bidi="fr-FR"/>
        </w:rPr>
        <w:sym w:font="Wingdings" w:char="F0E0"/>
      </w:r>
      <w:r w:rsidR="00D20BDC" w:rsidRPr="003E40C2">
        <w:rPr>
          <w:lang w:val="fr-BE" w:bidi="fr-FR"/>
        </w:rPr>
        <w:t xml:space="preserve"> Principaux documents de référence </w:t>
      </w:r>
      <w:r w:rsidR="00D20BDC" w:rsidRPr="003E40C2">
        <w:rPr>
          <w:lang w:val="fr-BE" w:bidi="fr-FR"/>
        </w:rPr>
        <w:sym w:font="Wingdings" w:char="F0E0"/>
      </w:r>
      <w:r w:rsidR="00D20BDC" w:rsidRPr="003E40C2">
        <w:rPr>
          <w:lang w:val="fr-BE" w:bidi="fr-FR"/>
        </w:rPr>
        <w:t xml:space="preserve"> cliquez sur la présente circulaire</w:t>
      </w:r>
    </w:p>
    <w:p w14:paraId="5D8D2E27" w14:textId="42C433DE" w:rsidR="00F51D15" w:rsidRPr="003E40C2" w:rsidRDefault="00F51D15" w:rsidP="00967069">
      <w:pPr>
        <w:spacing w:before="240"/>
        <w:jc w:val="both"/>
        <w:rPr>
          <w:lang w:val="fr-BE"/>
        </w:rPr>
      </w:pPr>
      <w:r w:rsidRPr="003E40C2">
        <w:rPr>
          <w:lang w:val="fr-BE" w:bidi="fr-FR"/>
        </w:rPr>
        <w:t>Pour toute question relative à ces questionnaires, veuillez prendre contact avec l’équipe de contrôle BC/FT de la Banque à l’adresse suivante</w:t>
      </w:r>
      <w:r w:rsidR="00993403" w:rsidRPr="003E40C2">
        <w:rPr>
          <w:lang w:val="fr-BE" w:bidi="fr-FR"/>
        </w:rPr>
        <w:t> :</w:t>
      </w:r>
      <w:r w:rsidRPr="003E40C2">
        <w:rPr>
          <w:lang w:val="fr-BE" w:bidi="fr-FR"/>
        </w:rPr>
        <w:t xml:space="preserve"> </w:t>
      </w:r>
      <w:hyperlink r:id="rId18" w:history="1">
        <w:r w:rsidRPr="003E40C2">
          <w:rPr>
            <w:rStyle w:val="Hyperlink"/>
            <w:lang w:val="fr-BE" w:bidi="fr-FR"/>
          </w:rPr>
          <w:t>supervision.ta.aml@nbb.be</w:t>
        </w:r>
      </w:hyperlink>
      <w:r w:rsidRPr="003E40C2">
        <w:rPr>
          <w:lang w:val="fr-BE" w:bidi="fr-FR"/>
        </w:rPr>
        <w:t xml:space="preserve">. </w:t>
      </w:r>
    </w:p>
    <w:p w14:paraId="385C7A9C" w14:textId="77777777" w:rsidR="00F51D15" w:rsidRPr="003E40C2" w:rsidRDefault="00F51D15" w:rsidP="00967069">
      <w:pPr>
        <w:pStyle w:val="ListParagraph"/>
        <w:keepNext/>
        <w:numPr>
          <w:ilvl w:val="0"/>
          <w:numId w:val="2"/>
        </w:numPr>
        <w:spacing w:before="360"/>
        <w:ind w:left="714" w:hanging="357"/>
        <w:contextualSpacing w:val="0"/>
        <w:jc w:val="both"/>
        <w:rPr>
          <w:lang w:val="fr-BE"/>
        </w:rPr>
      </w:pPr>
      <w:r w:rsidRPr="003E40C2">
        <w:rPr>
          <w:u w:val="single"/>
          <w:lang w:val="fr-BE" w:bidi="fr-FR"/>
        </w:rPr>
        <w:t>Méthodologie de réponse au questionnaire</w:t>
      </w:r>
    </w:p>
    <w:p w14:paraId="61B9301C" w14:textId="77777777" w:rsidR="00F51D15" w:rsidRPr="003E40C2" w:rsidRDefault="00F51D15" w:rsidP="00967069">
      <w:pPr>
        <w:pStyle w:val="ListParagraph"/>
        <w:numPr>
          <w:ilvl w:val="0"/>
          <w:numId w:val="7"/>
        </w:numPr>
        <w:spacing w:before="240"/>
        <w:ind w:left="1077" w:hanging="357"/>
        <w:contextualSpacing w:val="0"/>
        <w:jc w:val="both"/>
        <w:rPr>
          <w:i/>
          <w:u w:val="single"/>
          <w:lang w:val="fr-BE"/>
        </w:rPr>
      </w:pPr>
      <w:r w:rsidRPr="003E40C2">
        <w:rPr>
          <w:i/>
          <w:u w:val="single"/>
          <w:lang w:val="fr-BE" w:bidi="fr-FR"/>
        </w:rPr>
        <w:t>Répondre aux questions</w:t>
      </w:r>
    </w:p>
    <w:p w14:paraId="3C6FBEA8" w14:textId="77777777" w:rsidR="00775303" w:rsidRPr="003E40C2" w:rsidRDefault="00775303" w:rsidP="00967069">
      <w:pPr>
        <w:spacing w:before="240"/>
        <w:jc w:val="both"/>
        <w:rPr>
          <w:lang w:val="fr-BE"/>
        </w:rPr>
      </w:pPr>
      <w:r w:rsidRPr="003E40C2">
        <w:rPr>
          <w:lang w:val="fr-BE" w:bidi="fr-FR"/>
        </w:rPr>
        <w:t xml:space="preserve">Dans le formulaire électronique mis à disposition via OneGate, votre établissement doit fournir les informations nécessaires en sélectionnant, pour chaque question, la réponse qui convient le mieux à l’organisation de votre établissement (p. ex. </w:t>
      </w:r>
      <w:r w:rsidR="00542D2B" w:rsidRPr="003E40C2">
        <w:rPr>
          <w:lang w:val="fr-BE" w:bidi="fr-FR"/>
        </w:rPr>
        <w:t>« </w:t>
      </w:r>
      <w:r w:rsidRPr="003E40C2">
        <w:rPr>
          <w:lang w:val="fr-BE" w:bidi="fr-FR"/>
        </w:rPr>
        <w:t>oui</w:t>
      </w:r>
      <w:r w:rsidR="00542D2B" w:rsidRPr="003E40C2">
        <w:rPr>
          <w:lang w:val="fr-BE" w:bidi="fr-FR"/>
        </w:rPr>
        <w:t> »</w:t>
      </w:r>
      <w:r w:rsidRPr="003E40C2">
        <w:rPr>
          <w:lang w:val="fr-BE" w:bidi="fr-FR"/>
        </w:rPr>
        <w:t xml:space="preserve">, </w:t>
      </w:r>
      <w:r w:rsidR="00542D2B" w:rsidRPr="003E40C2">
        <w:rPr>
          <w:lang w:val="fr-BE" w:bidi="fr-FR"/>
        </w:rPr>
        <w:t>« </w:t>
      </w:r>
      <w:r w:rsidRPr="003E40C2">
        <w:rPr>
          <w:lang w:val="fr-BE" w:bidi="fr-FR"/>
        </w:rPr>
        <w:t>non</w:t>
      </w:r>
      <w:r w:rsidR="00542D2B" w:rsidRPr="003E40C2">
        <w:rPr>
          <w:lang w:val="fr-BE" w:bidi="fr-FR"/>
        </w:rPr>
        <w:t> »</w:t>
      </w:r>
      <w:r w:rsidRPr="003E40C2">
        <w:rPr>
          <w:lang w:val="fr-BE" w:bidi="fr-FR"/>
        </w:rPr>
        <w:t xml:space="preserve"> ou </w:t>
      </w:r>
      <w:r w:rsidR="00542D2B" w:rsidRPr="003E40C2">
        <w:rPr>
          <w:lang w:val="fr-BE" w:bidi="fr-FR"/>
        </w:rPr>
        <w:t>« </w:t>
      </w:r>
      <w:r w:rsidRPr="003E40C2">
        <w:rPr>
          <w:lang w:val="fr-BE" w:bidi="fr-FR"/>
        </w:rPr>
        <w:t>non applicable</w:t>
      </w:r>
      <w:r w:rsidR="00542D2B" w:rsidRPr="003E40C2">
        <w:rPr>
          <w:lang w:val="fr-BE" w:bidi="fr-FR"/>
        </w:rPr>
        <w:t> »</w:t>
      </w:r>
      <w:r w:rsidRPr="003E40C2">
        <w:rPr>
          <w:lang w:val="fr-BE" w:bidi="fr-FR"/>
        </w:rPr>
        <w:t xml:space="preserve">) dans le menu déroulant. </w:t>
      </w:r>
    </w:p>
    <w:p w14:paraId="5199DC0C" w14:textId="77777777" w:rsidR="00882FDA" w:rsidRPr="003E40C2" w:rsidRDefault="00775303" w:rsidP="00967069">
      <w:pPr>
        <w:spacing w:before="240"/>
        <w:jc w:val="both"/>
        <w:rPr>
          <w:lang w:val="fr-BE"/>
        </w:rPr>
      </w:pPr>
      <w:r w:rsidRPr="003E40C2">
        <w:rPr>
          <w:lang w:val="fr-BE" w:bidi="fr-FR"/>
        </w:rPr>
        <w:t xml:space="preserve">Lorsque des informations chiffrées sont demandées, votre établissement a généralement le choix entre les options de réponse </w:t>
      </w:r>
      <w:r w:rsidR="00993403" w:rsidRPr="003E40C2">
        <w:rPr>
          <w:lang w:val="fr-BE" w:bidi="fr-FR"/>
        </w:rPr>
        <w:t>« </w:t>
      </w:r>
      <w:r w:rsidRPr="003E40C2">
        <w:rPr>
          <w:lang w:val="fr-BE" w:bidi="fr-FR"/>
        </w:rPr>
        <w:t>non disponible</w:t>
      </w:r>
      <w:r w:rsidR="00993403" w:rsidRPr="003E40C2">
        <w:rPr>
          <w:lang w:val="fr-BE" w:bidi="fr-FR"/>
        </w:rPr>
        <w:t> »</w:t>
      </w:r>
      <w:r w:rsidRPr="003E40C2">
        <w:rPr>
          <w:lang w:val="fr-BE" w:bidi="fr-FR"/>
        </w:rPr>
        <w:t xml:space="preserve"> ou </w:t>
      </w:r>
      <w:r w:rsidR="00993403" w:rsidRPr="003E40C2">
        <w:rPr>
          <w:lang w:val="fr-BE" w:bidi="fr-FR"/>
        </w:rPr>
        <w:t>« </w:t>
      </w:r>
      <w:r w:rsidRPr="003E40C2">
        <w:rPr>
          <w:lang w:val="fr-BE" w:bidi="fr-FR"/>
        </w:rPr>
        <w:t>nombre</w:t>
      </w:r>
      <w:r w:rsidR="00993403" w:rsidRPr="003E40C2">
        <w:rPr>
          <w:lang w:val="fr-BE" w:bidi="fr-FR"/>
        </w:rPr>
        <w:t> »</w:t>
      </w:r>
      <w:r w:rsidRPr="003E40C2">
        <w:rPr>
          <w:lang w:val="fr-BE" w:bidi="fr-FR"/>
        </w:rPr>
        <w:t xml:space="preserve">. Si votre établissement ne dispose pas des informations statistiques nécessaires pour pouvoir répondre de manière certaine à la question posée, </w:t>
      </w:r>
      <w:r w:rsidR="004E53D9" w:rsidRPr="003E40C2">
        <w:rPr>
          <w:lang w:val="fr-BE" w:bidi="fr-FR"/>
        </w:rPr>
        <w:t>vous devez</w:t>
      </w:r>
      <w:r w:rsidRPr="003E40C2">
        <w:rPr>
          <w:lang w:val="fr-BE" w:bidi="fr-FR"/>
        </w:rPr>
        <w:t xml:space="preserve"> sélectionner l’option </w:t>
      </w:r>
      <w:r w:rsidR="00993403" w:rsidRPr="003E40C2">
        <w:rPr>
          <w:lang w:val="fr-BE" w:bidi="fr-FR"/>
        </w:rPr>
        <w:t>« </w:t>
      </w:r>
      <w:r w:rsidRPr="003E40C2">
        <w:rPr>
          <w:lang w:val="fr-BE" w:bidi="fr-FR"/>
        </w:rPr>
        <w:t>non disponible</w:t>
      </w:r>
      <w:r w:rsidR="00993403" w:rsidRPr="003E40C2">
        <w:rPr>
          <w:lang w:val="fr-BE" w:bidi="fr-FR"/>
        </w:rPr>
        <w:t> »</w:t>
      </w:r>
      <w:r w:rsidRPr="003E40C2">
        <w:rPr>
          <w:lang w:val="fr-BE" w:bidi="fr-FR"/>
        </w:rPr>
        <w:t xml:space="preserve">. À l’inverse, si votre établissement dispose des informations demandées, vous devez sélectionner l’option </w:t>
      </w:r>
      <w:r w:rsidR="00993403" w:rsidRPr="003E40C2">
        <w:rPr>
          <w:lang w:val="fr-BE" w:bidi="fr-FR"/>
        </w:rPr>
        <w:t>« </w:t>
      </w:r>
      <w:r w:rsidRPr="003E40C2">
        <w:rPr>
          <w:lang w:val="fr-BE" w:bidi="fr-FR"/>
        </w:rPr>
        <w:t>nombre</w:t>
      </w:r>
      <w:r w:rsidR="00993403" w:rsidRPr="003E40C2">
        <w:rPr>
          <w:lang w:val="fr-BE" w:bidi="fr-FR"/>
        </w:rPr>
        <w:t> »</w:t>
      </w:r>
      <w:r w:rsidRPr="003E40C2">
        <w:rPr>
          <w:lang w:val="fr-BE" w:bidi="fr-FR"/>
        </w:rPr>
        <w:t xml:space="preserve"> et indiquer le chiffre correct. Enfin, lorsque la question n’est pas pertinente pour votre établissement, vous devez également sélectionner l’option </w:t>
      </w:r>
      <w:r w:rsidR="00993403" w:rsidRPr="003E40C2">
        <w:rPr>
          <w:lang w:val="fr-BE" w:bidi="fr-FR"/>
        </w:rPr>
        <w:t>« </w:t>
      </w:r>
      <w:r w:rsidRPr="003E40C2">
        <w:rPr>
          <w:lang w:val="fr-BE" w:bidi="fr-FR"/>
        </w:rPr>
        <w:t>nombre</w:t>
      </w:r>
      <w:r w:rsidR="00993403" w:rsidRPr="003E40C2">
        <w:rPr>
          <w:lang w:val="fr-BE" w:bidi="fr-FR"/>
        </w:rPr>
        <w:t> »</w:t>
      </w:r>
      <w:r w:rsidRPr="003E40C2">
        <w:rPr>
          <w:lang w:val="fr-BE" w:bidi="fr-FR"/>
        </w:rPr>
        <w:t xml:space="preserve"> et indiquer le chiffre </w:t>
      </w:r>
      <w:r w:rsidR="006240EB" w:rsidRPr="003E40C2">
        <w:rPr>
          <w:lang w:val="fr-BE" w:bidi="fr-FR"/>
        </w:rPr>
        <w:t>« </w:t>
      </w:r>
      <w:r w:rsidR="006240EB" w:rsidRPr="003E40C2">
        <w:rPr>
          <w:lang w:val="fr-BE"/>
        </w:rPr>
        <w:t>0</w:t>
      </w:r>
      <w:r w:rsidR="006240EB" w:rsidRPr="003E40C2">
        <w:rPr>
          <w:lang w:val="fr-BE" w:bidi="fr-FR"/>
        </w:rPr>
        <w:t> »</w:t>
      </w:r>
      <w:r w:rsidRPr="003E40C2">
        <w:rPr>
          <w:lang w:val="fr-BE" w:bidi="fr-FR"/>
        </w:rPr>
        <w:t>.</w:t>
      </w:r>
    </w:p>
    <w:p w14:paraId="4528AA2A" w14:textId="77777777" w:rsidR="00882FDA" w:rsidRPr="003E40C2" w:rsidRDefault="00882FDA" w:rsidP="00967069">
      <w:pPr>
        <w:spacing w:before="240"/>
        <w:jc w:val="both"/>
        <w:rPr>
          <w:lang w:val="fr-BE"/>
        </w:rPr>
      </w:pPr>
      <w:r w:rsidRPr="003E40C2">
        <w:rPr>
          <w:b/>
          <w:u w:val="single"/>
          <w:lang w:val="fr-BE" w:bidi="fr-FR"/>
        </w:rPr>
        <w:t>Attention</w:t>
      </w:r>
      <w:r w:rsidR="00993403" w:rsidRPr="003E40C2">
        <w:rPr>
          <w:b/>
          <w:u w:val="single"/>
          <w:lang w:val="fr-BE" w:bidi="fr-FR"/>
        </w:rPr>
        <w:t> :</w:t>
      </w:r>
      <w:r w:rsidRPr="003E40C2">
        <w:rPr>
          <w:lang w:val="fr-BE" w:bidi="fr-FR"/>
        </w:rPr>
        <w:t xml:space="preserve"> </w:t>
      </w:r>
    </w:p>
    <w:p w14:paraId="4414D7E3" w14:textId="7C06ADBA" w:rsidR="00F51D15" w:rsidRPr="003E40C2" w:rsidRDefault="00775303" w:rsidP="00046B3B">
      <w:pPr>
        <w:jc w:val="both"/>
        <w:rPr>
          <w:lang w:val="fr-BE"/>
        </w:rPr>
      </w:pPr>
      <w:r w:rsidRPr="003E40C2">
        <w:rPr>
          <w:lang w:val="fr-BE" w:bidi="fr-FR"/>
        </w:rPr>
        <w:t xml:space="preserve">Les chiffres doivent toujours être indiqués sans point ni virgule entre les milliers. </w:t>
      </w:r>
      <w:r w:rsidR="006C783C" w:rsidRPr="003E40C2">
        <w:rPr>
          <w:lang w:val="fr-BE" w:bidi="fr-FR"/>
        </w:rPr>
        <w:t>Le point</w:t>
      </w:r>
      <w:r w:rsidRPr="003E40C2">
        <w:rPr>
          <w:lang w:val="fr-BE" w:bidi="fr-FR"/>
        </w:rPr>
        <w:t xml:space="preserve"> ne peut être utilisé que pour les décimales. Si le nombre n’est pas indiqué dans le bon format, un message d’erreur s’affichera et vous ne pourrez pas clôturer le formulaire. </w:t>
      </w:r>
    </w:p>
    <w:p w14:paraId="6EAAF601" w14:textId="40A5F493" w:rsidR="000F06BD" w:rsidRPr="003E40C2" w:rsidRDefault="000F06BD" w:rsidP="00046B3B">
      <w:pPr>
        <w:jc w:val="both"/>
        <w:rPr>
          <w:lang w:val="fr-BE"/>
        </w:rPr>
      </w:pPr>
    </w:p>
    <w:p w14:paraId="39A47B34" w14:textId="77777777" w:rsidR="00967069" w:rsidRPr="003E40C2" w:rsidRDefault="00967069" w:rsidP="00046B3B">
      <w:pPr>
        <w:jc w:val="both"/>
        <w:rPr>
          <w:lang w:val="fr-BE"/>
        </w:rPr>
      </w:pPr>
    </w:p>
    <w:p w14:paraId="2FAC7CB3" w14:textId="77777777" w:rsidR="006C783C" w:rsidRPr="003E40C2" w:rsidRDefault="006C783C" w:rsidP="006C783C">
      <w:pPr>
        <w:pStyle w:val="ListParagraph"/>
        <w:numPr>
          <w:ilvl w:val="0"/>
          <w:numId w:val="3"/>
        </w:numPr>
        <w:jc w:val="both"/>
        <w:rPr>
          <w:lang w:val="fr-BE"/>
        </w:rPr>
      </w:pPr>
      <w:r w:rsidRPr="003E40C2">
        <w:rPr>
          <w:lang w:val="fr-BE"/>
        </w:rPr>
        <w:t>Exemple message d’erreur :</w:t>
      </w:r>
    </w:p>
    <w:p w14:paraId="0738AE15" w14:textId="77777777" w:rsidR="006C783C" w:rsidRPr="003E40C2" w:rsidRDefault="006C783C" w:rsidP="006C783C">
      <w:pPr>
        <w:jc w:val="both"/>
        <w:rPr>
          <w:lang w:val="fr-BE"/>
        </w:rPr>
      </w:pPr>
      <w:r w:rsidRPr="003E40C2">
        <w:rPr>
          <w:noProof/>
          <w:lang w:val="fr-BE"/>
        </w:rPr>
        <w:drawing>
          <wp:anchor distT="0" distB="0" distL="114300" distR="114300" simplePos="0" relativeHeight="251658240" behindDoc="1" locked="0" layoutInCell="1" allowOverlap="1" wp14:anchorId="2048AA1F" wp14:editId="1EB31AD1">
            <wp:simplePos x="0" y="0"/>
            <wp:positionH relativeFrom="column">
              <wp:posOffset>699770</wp:posOffset>
            </wp:positionH>
            <wp:positionV relativeFrom="paragraph">
              <wp:posOffset>80645</wp:posOffset>
            </wp:positionV>
            <wp:extent cx="4543425" cy="711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43425" cy="711835"/>
                    </a:xfrm>
                    <a:prstGeom prst="rect">
                      <a:avLst/>
                    </a:prstGeom>
                  </pic:spPr>
                </pic:pic>
              </a:graphicData>
            </a:graphic>
            <wp14:sizeRelH relativeFrom="page">
              <wp14:pctWidth>0</wp14:pctWidth>
            </wp14:sizeRelH>
            <wp14:sizeRelV relativeFrom="page">
              <wp14:pctHeight>0</wp14:pctHeight>
            </wp14:sizeRelV>
          </wp:anchor>
        </w:drawing>
      </w:r>
    </w:p>
    <w:p w14:paraId="247B00F2" w14:textId="77777777" w:rsidR="006C783C" w:rsidRPr="003E40C2" w:rsidRDefault="006C783C" w:rsidP="006C783C">
      <w:pPr>
        <w:tabs>
          <w:tab w:val="left" w:pos="426"/>
        </w:tabs>
        <w:jc w:val="both"/>
        <w:rPr>
          <w:lang w:val="fr-BE"/>
        </w:rPr>
      </w:pPr>
      <w:r w:rsidRPr="003E40C2">
        <w:rPr>
          <w:lang w:val="fr-BE"/>
        </w:rPr>
        <w:tab/>
      </w:r>
      <w:r w:rsidRPr="003E40C2">
        <w:rPr>
          <w:lang w:val="fr-BE"/>
        </w:rPr>
        <w:tab/>
      </w:r>
      <w:r w:rsidRPr="003E40C2">
        <w:rPr>
          <w:lang w:val="fr-BE"/>
        </w:rPr>
        <w:tab/>
      </w:r>
    </w:p>
    <w:p w14:paraId="1DE008ED" w14:textId="77777777" w:rsidR="006C783C" w:rsidRPr="003E40C2" w:rsidRDefault="006C783C" w:rsidP="006C783C">
      <w:pPr>
        <w:jc w:val="both"/>
        <w:rPr>
          <w:lang w:val="fr-BE"/>
        </w:rPr>
      </w:pPr>
      <w:r w:rsidRPr="003E40C2">
        <w:rPr>
          <w:lang w:val="fr-BE"/>
        </w:rPr>
        <w:tab/>
      </w:r>
      <w:r w:rsidRPr="003E40C2">
        <w:rPr>
          <w:lang w:val="fr-BE"/>
        </w:rPr>
        <w:tab/>
      </w:r>
      <w:r w:rsidRPr="003E40C2">
        <w:rPr>
          <w:lang w:val="fr-BE"/>
        </w:rPr>
        <w:tab/>
      </w:r>
    </w:p>
    <w:p w14:paraId="36C32ABD" w14:textId="77777777" w:rsidR="006C783C" w:rsidRPr="003E40C2" w:rsidRDefault="006C783C" w:rsidP="00046B3B">
      <w:pPr>
        <w:jc w:val="both"/>
        <w:rPr>
          <w:lang w:val="fr-BE"/>
        </w:rPr>
      </w:pPr>
    </w:p>
    <w:p w14:paraId="784B68CD" w14:textId="77777777" w:rsidR="000F722B" w:rsidRPr="003E40C2" w:rsidRDefault="000F722B" w:rsidP="00046B3B">
      <w:pPr>
        <w:jc w:val="both"/>
        <w:rPr>
          <w:lang w:val="fr-BE"/>
        </w:rPr>
      </w:pPr>
    </w:p>
    <w:p w14:paraId="00008001" w14:textId="77777777" w:rsidR="006C783C" w:rsidRPr="003E40C2" w:rsidRDefault="006C783C" w:rsidP="00046B3B">
      <w:pPr>
        <w:jc w:val="both"/>
        <w:rPr>
          <w:lang w:val="fr-BE"/>
        </w:rPr>
      </w:pPr>
    </w:p>
    <w:p w14:paraId="2E3B5FD6" w14:textId="77777777" w:rsidR="006C783C" w:rsidRPr="003E40C2" w:rsidRDefault="006C783C" w:rsidP="006C783C">
      <w:pPr>
        <w:pStyle w:val="ListParagraph"/>
        <w:numPr>
          <w:ilvl w:val="0"/>
          <w:numId w:val="3"/>
        </w:numPr>
        <w:jc w:val="both"/>
        <w:rPr>
          <w:lang w:val="fr-BE"/>
        </w:rPr>
      </w:pPr>
      <w:r w:rsidRPr="003E40C2">
        <w:rPr>
          <w:lang w:val="fr-BE"/>
        </w:rPr>
        <w:t>Bon format :</w:t>
      </w:r>
    </w:p>
    <w:p w14:paraId="36D8546F" w14:textId="77777777" w:rsidR="006C783C" w:rsidRPr="003E40C2" w:rsidRDefault="006C783C" w:rsidP="00046B3B">
      <w:pPr>
        <w:jc w:val="both"/>
        <w:rPr>
          <w:lang w:val="fr-BE"/>
        </w:rPr>
      </w:pPr>
    </w:p>
    <w:p w14:paraId="242BF6B9" w14:textId="77777777" w:rsidR="006C783C" w:rsidRPr="003E40C2" w:rsidRDefault="006C783C" w:rsidP="00046B3B">
      <w:pPr>
        <w:jc w:val="both"/>
        <w:rPr>
          <w:lang w:val="fr-BE"/>
        </w:rPr>
      </w:pPr>
      <w:r w:rsidRPr="003E40C2">
        <w:rPr>
          <w:noProof/>
          <w:lang w:val="fr-BE"/>
        </w:rPr>
        <w:drawing>
          <wp:anchor distT="0" distB="0" distL="114300" distR="114300" simplePos="0" relativeHeight="251659264" behindDoc="1" locked="0" layoutInCell="1" allowOverlap="1" wp14:anchorId="390E7A00" wp14:editId="7B6B17AE">
            <wp:simplePos x="0" y="0"/>
            <wp:positionH relativeFrom="column">
              <wp:posOffset>699770</wp:posOffset>
            </wp:positionH>
            <wp:positionV relativeFrom="paragraph">
              <wp:posOffset>-3175</wp:posOffset>
            </wp:positionV>
            <wp:extent cx="26289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28900" cy="457200"/>
                    </a:xfrm>
                    <a:prstGeom prst="rect">
                      <a:avLst/>
                    </a:prstGeom>
                  </pic:spPr>
                </pic:pic>
              </a:graphicData>
            </a:graphic>
            <wp14:sizeRelH relativeFrom="page">
              <wp14:pctWidth>0</wp14:pctWidth>
            </wp14:sizeRelH>
            <wp14:sizeRelV relativeFrom="page">
              <wp14:pctHeight>0</wp14:pctHeight>
            </wp14:sizeRelV>
          </wp:anchor>
        </w:drawing>
      </w:r>
    </w:p>
    <w:p w14:paraId="45A4ED3A" w14:textId="77777777" w:rsidR="006C783C" w:rsidRPr="003E40C2" w:rsidRDefault="006C783C" w:rsidP="00046B3B">
      <w:pPr>
        <w:jc w:val="both"/>
        <w:rPr>
          <w:lang w:val="fr-BE"/>
        </w:rPr>
      </w:pPr>
    </w:p>
    <w:p w14:paraId="632D91A0" w14:textId="77777777" w:rsidR="006C783C" w:rsidRPr="003E40C2" w:rsidRDefault="006C783C" w:rsidP="00046B3B">
      <w:pPr>
        <w:jc w:val="both"/>
        <w:rPr>
          <w:lang w:val="fr-BE"/>
        </w:rPr>
      </w:pPr>
    </w:p>
    <w:p w14:paraId="663892DF" w14:textId="77777777" w:rsidR="006C783C" w:rsidRPr="003E40C2" w:rsidRDefault="006C783C" w:rsidP="00046B3B">
      <w:pPr>
        <w:jc w:val="both"/>
        <w:rPr>
          <w:lang w:val="fr-BE"/>
        </w:rPr>
      </w:pPr>
    </w:p>
    <w:p w14:paraId="2367567F" w14:textId="77777777" w:rsidR="000F06BD" w:rsidRPr="003E40C2" w:rsidRDefault="00BE48DC" w:rsidP="000F06BD">
      <w:pPr>
        <w:pStyle w:val="ListParagraph"/>
        <w:numPr>
          <w:ilvl w:val="0"/>
          <w:numId w:val="7"/>
        </w:numPr>
        <w:jc w:val="both"/>
        <w:rPr>
          <w:i/>
          <w:u w:val="single"/>
          <w:lang w:val="fr-BE"/>
        </w:rPr>
      </w:pPr>
      <w:r w:rsidRPr="003E40C2">
        <w:rPr>
          <w:i/>
          <w:u w:val="single"/>
          <w:lang w:val="fr-BE" w:bidi="fr-FR"/>
        </w:rPr>
        <w:t xml:space="preserve">Date de référence </w:t>
      </w:r>
      <w:r w:rsidR="000F06BD" w:rsidRPr="003E40C2">
        <w:rPr>
          <w:i/>
          <w:u w:val="single"/>
          <w:lang w:val="fr-BE" w:bidi="fr-FR"/>
        </w:rPr>
        <w:t>pour répondre aux questions</w:t>
      </w:r>
    </w:p>
    <w:p w14:paraId="6DDC98E2" w14:textId="77777777" w:rsidR="00260CE6" w:rsidRPr="003E40C2" w:rsidRDefault="000F06BD" w:rsidP="00062BFC">
      <w:pPr>
        <w:tabs>
          <w:tab w:val="clear" w:pos="284"/>
          <w:tab w:val="left" w:pos="709"/>
        </w:tabs>
        <w:spacing w:before="240"/>
        <w:jc w:val="both"/>
        <w:rPr>
          <w:lang w:val="fr-BE"/>
        </w:rPr>
      </w:pPr>
      <w:r w:rsidRPr="003E40C2">
        <w:rPr>
          <w:lang w:val="fr-BE" w:bidi="fr-FR"/>
        </w:rPr>
        <w:t xml:space="preserve">En ce qui concerne la date à prendre en compte pour répondre aux questions posées, </w:t>
      </w:r>
      <w:r w:rsidR="000D1934" w:rsidRPr="003E40C2">
        <w:rPr>
          <w:lang w:val="fr-BE" w:bidi="fr-FR"/>
        </w:rPr>
        <w:t>deux types de questions doivent être distingués</w:t>
      </w:r>
      <w:r w:rsidRPr="003E40C2">
        <w:rPr>
          <w:lang w:val="fr-BE" w:bidi="fr-FR"/>
        </w:rPr>
        <w:t>.</w:t>
      </w:r>
    </w:p>
    <w:p w14:paraId="74BB3475" w14:textId="77777777" w:rsidR="000F06BD" w:rsidRPr="003E40C2" w:rsidRDefault="000F06BD" w:rsidP="00062BFC">
      <w:pPr>
        <w:tabs>
          <w:tab w:val="clear" w:pos="284"/>
          <w:tab w:val="left" w:pos="709"/>
        </w:tabs>
        <w:spacing w:before="240"/>
        <w:jc w:val="both"/>
        <w:rPr>
          <w:lang w:val="fr-BE"/>
        </w:rPr>
      </w:pPr>
      <w:r w:rsidRPr="003E40C2">
        <w:rPr>
          <w:lang w:val="fr-BE" w:bidi="fr-FR"/>
        </w:rPr>
        <w:t xml:space="preserve">Les questions portant sur des informations statistiques mentionnent toujours en principe la date ou la période à laquelle les informations demandées doivent se rapporter. Dans la plupart des cas, les informations demandées se rapportent soit (i) à la situation au 31 décembre de l’année civile précédente (p. ex. nombre de clients au 31 décembre 20XX), soit (ii) à l’année civile précédente (p. ex. nombre de paiements effectués vers des pays à haut risque en 20XX). </w:t>
      </w:r>
    </w:p>
    <w:p w14:paraId="270E3F39" w14:textId="77777777" w:rsidR="000F06BD" w:rsidRPr="003E40C2" w:rsidRDefault="000F06BD" w:rsidP="00062BFC">
      <w:pPr>
        <w:tabs>
          <w:tab w:val="clear" w:pos="284"/>
          <w:tab w:val="left" w:pos="709"/>
        </w:tabs>
        <w:spacing w:before="240"/>
        <w:jc w:val="both"/>
        <w:rPr>
          <w:lang w:val="fr-BE"/>
        </w:rPr>
      </w:pPr>
      <w:r w:rsidRPr="003E40C2">
        <w:rPr>
          <w:lang w:val="fr-BE" w:bidi="fr-FR"/>
        </w:rPr>
        <w:t xml:space="preserve">Pour les questions qualitatives, portant par exemple sur la conformité des procédures internes à la législation en vigueur ou sur les contrôles effectués ou non par un établissement, l’établissement doit toujours se positionner à la </w:t>
      </w:r>
      <w:r w:rsidRPr="003E40C2">
        <w:rPr>
          <w:b/>
          <w:u w:val="single"/>
          <w:lang w:val="fr-BE" w:bidi="fr-FR"/>
        </w:rPr>
        <w:t>date du 31 décembre de l’année civile précédente</w:t>
      </w:r>
      <w:r w:rsidRPr="003E40C2">
        <w:rPr>
          <w:lang w:val="fr-BE" w:bidi="fr-FR"/>
        </w:rPr>
        <w:t>.</w:t>
      </w:r>
    </w:p>
    <w:p w14:paraId="4037E3D5" w14:textId="77777777" w:rsidR="00F51D15" w:rsidRPr="003E40C2" w:rsidRDefault="00F51D15" w:rsidP="00062BFC">
      <w:pPr>
        <w:pStyle w:val="ListParagraph"/>
        <w:numPr>
          <w:ilvl w:val="0"/>
          <w:numId w:val="7"/>
        </w:numPr>
        <w:spacing w:before="360"/>
        <w:ind w:left="1077" w:hanging="357"/>
        <w:contextualSpacing w:val="0"/>
        <w:jc w:val="both"/>
        <w:rPr>
          <w:u w:val="single"/>
          <w:lang w:val="fr-BE"/>
        </w:rPr>
      </w:pPr>
      <w:r w:rsidRPr="003E40C2">
        <w:rPr>
          <w:i/>
          <w:u w:val="single"/>
          <w:lang w:val="fr-BE" w:bidi="fr-FR"/>
        </w:rPr>
        <w:t>Responsabilité quant à l’exactitude des réponses</w:t>
      </w:r>
    </w:p>
    <w:p w14:paraId="2A1D8CE1" w14:textId="77777777" w:rsidR="00F51D15" w:rsidRPr="003E40C2" w:rsidRDefault="00F51D15" w:rsidP="00062BFC">
      <w:pPr>
        <w:spacing w:before="240"/>
        <w:jc w:val="both"/>
        <w:rPr>
          <w:lang w:val="fr-BE"/>
        </w:rPr>
      </w:pPr>
      <w:r w:rsidRPr="003E40C2">
        <w:rPr>
          <w:lang w:val="fr-BE" w:bidi="fr-FR"/>
        </w:rPr>
        <w:t xml:space="preserve">La direction effective de l’établissement financier concerné porte la responsabilité ultime des réponses au questionnaire transmises à la Banque. </w:t>
      </w:r>
    </w:p>
    <w:p w14:paraId="4AB26E07" w14:textId="77777777" w:rsidR="00F51D15" w:rsidRPr="003E40C2" w:rsidRDefault="00F51D15" w:rsidP="00062BFC">
      <w:pPr>
        <w:spacing w:before="240" w:after="120"/>
        <w:jc w:val="both"/>
        <w:rPr>
          <w:rFonts w:cs="Arial"/>
          <w:iCs/>
          <w:lang w:val="fr-BE" w:eastAsia="nl-BE"/>
        </w:rPr>
      </w:pPr>
      <w:r w:rsidRPr="003E40C2">
        <w:rPr>
          <w:lang w:val="fr-BE" w:bidi="fr-FR"/>
        </w:rPr>
        <w:t xml:space="preserve">Il est également rappelé que le responsable désigné au sein de tout établissement financier conformément à l’article </w:t>
      </w:r>
      <w:r w:rsidR="00C634AD" w:rsidRPr="003E40C2">
        <w:rPr>
          <w:lang w:val="fr-BE" w:bidi="fr-FR"/>
        </w:rPr>
        <w:t xml:space="preserve">9 § 2 de la loi du 18 septembre 2017 </w:t>
      </w:r>
      <w:r w:rsidRPr="003E40C2">
        <w:rPr>
          <w:lang w:val="fr-BE" w:bidi="fr-FR"/>
        </w:rPr>
        <w:t>est principalement chargé, en vertu de cette même disposition légale, non seulement d’analyser les transactions atypiques afin de déterminer si celles-ci doivent être considérées comme suspectes et être transmises à la Cellule de traitement des informations financières (CTIF), mais aussi de mettre en œuvre les politiq</w:t>
      </w:r>
      <w:r w:rsidR="00C634AD" w:rsidRPr="003E40C2">
        <w:rPr>
          <w:lang w:val="fr-BE" w:bidi="fr-FR"/>
        </w:rPr>
        <w:t>ues et les procédures visées à l’article 8</w:t>
      </w:r>
      <w:r w:rsidRPr="003E40C2">
        <w:rPr>
          <w:lang w:val="fr-BE" w:bidi="fr-FR"/>
        </w:rPr>
        <w:t xml:space="preserve"> de la loi. Sont ici particulièrement visées les mesures et les procédures internes de contrôle nécessaires pour assurer le respect de la loi et qui sont abordées dans le questionnaire. L’article </w:t>
      </w:r>
      <w:r w:rsidR="00C634AD" w:rsidRPr="003E40C2">
        <w:rPr>
          <w:lang w:val="fr-BE" w:bidi="fr-FR"/>
        </w:rPr>
        <w:t xml:space="preserve">9 de la loi </w:t>
      </w:r>
      <w:r w:rsidRPr="003E40C2">
        <w:rPr>
          <w:lang w:val="fr-BE" w:bidi="fr-FR"/>
        </w:rPr>
        <w:t>dispose de même que ce responsable doit veiller, de manière générale, au respect par l’établissement de l’ensemble de ses obligations de prévention du blanchiment de capitaux et du financement du terrorisme</w:t>
      </w:r>
      <w:r w:rsidRPr="003E40C2">
        <w:rPr>
          <w:rFonts w:cs="Arial"/>
          <w:lang w:val="fr-BE" w:bidi="fr-FR"/>
        </w:rPr>
        <w:t>, et, plus spécifiquement, à la mise en place de l’organisation administrative et des mesures de contrôle interne adéquates requises en ve</w:t>
      </w:r>
      <w:r w:rsidR="00C634AD" w:rsidRPr="003E40C2">
        <w:rPr>
          <w:rFonts w:cs="Arial"/>
          <w:lang w:val="fr-BE" w:bidi="fr-FR"/>
        </w:rPr>
        <w:t>rtu de l’article 8</w:t>
      </w:r>
      <w:r w:rsidRPr="003E40C2">
        <w:rPr>
          <w:rFonts w:cs="Arial"/>
          <w:lang w:val="fr-BE" w:bidi="fr-FR"/>
        </w:rPr>
        <w:t xml:space="preserve"> de la loi. Ce responsable doit également disposer du pouvoir de proposer de sa propre initiative à la direction effective de l’établissement toute mesure nécessaire ou utile à cet effet, en ce compris la libération des moyens requis.</w:t>
      </w:r>
    </w:p>
    <w:p w14:paraId="3A33D7AA" w14:textId="77777777" w:rsidR="00F51D15" w:rsidRPr="003E40C2" w:rsidRDefault="00F51D15" w:rsidP="00062BFC">
      <w:pPr>
        <w:spacing w:before="240" w:after="120"/>
        <w:jc w:val="both"/>
        <w:rPr>
          <w:lang w:val="fr-BE"/>
        </w:rPr>
      </w:pPr>
      <w:r w:rsidRPr="003E40C2">
        <w:rPr>
          <w:lang w:val="fr-BE" w:bidi="fr-FR"/>
        </w:rPr>
        <w:t xml:space="preserve">La Banque attend donc de la direction effective des établissements financiers qu’elle décide, sur proposition du responsable de la prévention du blanchiment de capitaux et du financement du terrorisme, des réponses à apporter au questionnaire. </w:t>
      </w:r>
    </w:p>
    <w:p w14:paraId="06568012" w14:textId="77777777" w:rsidR="00062BFC" w:rsidRPr="003E40C2" w:rsidRDefault="00062BFC">
      <w:pPr>
        <w:tabs>
          <w:tab w:val="clear" w:pos="284"/>
        </w:tabs>
        <w:spacing w:after="200" w:line="276" w:lineRule="auto"/>
        <w:rPr>
          <w:lang w:val="fr-BE" w:bidi="fr-FR"/>
        </w:rPr>
      </w:pPr>
      <w:r w:rsidRPr="003E40C2">
        <w:rPr>
          <w:lang w:val="fr-BE" w:bidi="fr-FR"/>
        </w:rPr>
        <w:br w:type="page"/>
      </w:r>
    </w:p>
    <w:p w14:paraId="71E5556B" w14:textId="34143588" w:rsidR="00F51D15" w:rsidRPr="003E40C2" w:rsidRDefault="00F51D15" w:rsidP="00062BFC">
      <w:pPr>
        <w:spacing w:before="240" w:after="120"/>
        <w:jc w:val="both"/>
        <w:rPr>
          <w:b/>
          <w:u w:val="single"/>
          <w:lang w:val="fr-BE"/>
        </w:rPr>
      </w:pPr>
      <w:r w:rsidRPr="003E40C2">
        <w:rPr>
          <w:lang w:val="fr-BE" w:bidi="fr-FR"/>
        </w:rPr>
        <w:lastRenderedPageBreak/>
        <w:t>La Banque</w:t>
      </w:r>
      <w:r w:rsidR="008E2CF1" w:rsidRPr="003E40C2">
        <w:rPr>
          <w:lang w:val="fr-BE" w:bidi="fr-FR"/>
        </w:rPr>
        <w:t xml:space="preserve"> </w:t>
      </w:r>
      <w:r w:rsidR="00542573" w:rsidRPr="003E40C2">
        <w:rPr>
          <w:lang w:val="fr-BE" w:bidi="fr-FR"/>
        </w:rPr>
        <w:t xml:space="preserve">pourra </w:t>
      </w:r>
      <w:r w:rsidRPr="003E40C2">
        <w:rPr>
          <w:lang w:val="fr-BE" w:bidi="fr-FR"/>
        </w:rPr>
        <w:t>vérifier l’exactitude et la qualité des réponses fournies par les établissements</w:t>
      </w:r>
      <w:r w:rsidR="002A4051" w:rsidRPr="003E40C2">
        <w:rPr>
          <w:lang w:val="fr-BE"/>
        </w:rPr>
        <w:t xml:space="preserve"> </w:t>
      </w:r>
      <w:r w:rsidR="002A4051" w:rsidRPr="003E40C2">
        <w:rPr>
          <w:lang w:val="fr-BE" w:bidi="fr-FR"/>
        </w:rPr>
        <w:t>lors d’actions de contrôle ciblées ou d’inspections sur site.</w:t>
      </w:r>
    </w:p>
    <w:p w14:paraId="060AE0B6" w14:textId="77777777" w:rsidR="00CA59A4" w:rsidRPr="003E40C2" w:rsidRDefault="00CA59A4" w:rsidP="00062BFC">
      <w:pPr>
        <w:spacing w:before="240" w:after="120"/>
        <w:jc w:val="both"/>
        <w:rPr>
          <w:lang w:val="fr-BE" w:bidi="fr-FR"/>
        </w:rPr>
      </w:pPr>
      <w:r w:rsidRPr="003E40C2">
        <w:rPr>
          <w:lang w:val="fr-BE" w:bidi="fr-FR"/>
        </w:rPr>
        <w:t>Une copie de la présente est adressée au(x) commissaire(s), réviseur(s) agréé(s) de votre établissement.</w:t>
      </w:r>
    </w:p>
    <w:p w14:paraId="6A5B5CE3" w14:textId="77777777" w:rsidR="00F51D15" w:rsidRPr="003E40C2" w:rsidRDefault="00F51D15" w:rsidP="00046B3B">
      <w:pPr>
        <w:spacing w:after="120"/>
        <w:jc w:val="both"/>
        <w:rPr>
          <w:lang w:val="fr-BE"/>
        </w:rPr>
      </w:pPr>
      <w:r w:rsidRPr="003E40C2">
        <w:rPr>
          <w:lang w:val="fr-BE" w:bidi="fr-FR"/>
        </w:rPr>
        <w:t>Je vous prie de croire, Madame, Monsieur, en l’assurance de ma considération distinguée.</w:t>
      </w:r>
    </w:p>
    <w:p w14:paraId="4E076833" w14:textId="77777777" w:rsidR="00CA59A4" w:rsidRPr="003E40C2" w:rsidRDefault="00CA59A4" w:rsidP="00CA59A4">
      <w:pPr>
        <w:jc w:val="both"/>
        <w:rPr>
          <w:lang w:val="fr-BE"/>
        </w:rPr>
      </w:pPr>
    </w:p>
    <w:p w14:paraId="0D355069" w14:textId="37300337" w:rsidR="00CA59A4" w:rsidRPr="003E40C2" w:rsidRDefault="00CA59A4" w:rsidP="00CA59A4">
      <w:pPr>
        <w:jc w:val="both"/>
        <w:rPr>
          <w:lang w:val="fr-BE"/>
        </w:rPr>
      </w:pPr>
    </w:p>
    <w:p w14:paraId="47F82740" w14:textId="1606AD07" w:rsidR="0034172B" w:rsidRPr="003E40C2" w:rsidRDefault="0034172B" w:rsidP="00CA59A4">
      <w:pPr>
        <w:jc w:val="both"/>
        <w:rPr>
          <w:lang w:val="fr-BE"/>
        </w:rPr>
      </w:pPr>
    </w:p>
    <w:p w14:paraId="192892CD" w14:textId="44949139" w:rsidR="0034172B" w:rsidRPr="003E40C2" w:rsidRDefault="0034172B" w:rsidP="00CA59A4">
      <w:pPr>
        <w:jc w:val="both"/>
        <w:rPr>
          <w:lang w:val="fr-BE"/>
        </w:rPr>
      </w:pPr>
    </w:p>
    <w:p w14:paraId="12940DE1" w14:textId="77777777" w:rsidR="0034172B" w:rsidRPr="003E40C2" w:rsidRDefault="0034172B" w:rsidP="00CA59A4">
      <w:pPr>
        <w:jc w:val="both"/>
        <w:rPr>
          <w:lang w:val="fr-BE"/>
        </w:rPr>
      </w:pPr>
    </w:p>
    <w:p w14:paraId="589D069B" w14:textId="77777777" w:rsidR="00CA59A4" w:rsidRPr="003E40C2" w:rsidRDefault="00CA59A4" w:rsidP="00CA59A4">
      <w:pPr>
        <w:jc w:val="both"/>
        <w:rPr>
          <w:lang w:val="fr-BE"/>
        </w:rPr>
      </w:pPr>
    </w:p>
    <w:p w14:paraId="1B134EE3" w14:textId="77777777" w:rsidR="00DF749E" w:rsidRPr="003E40C2" w:rsidRDefault="00084913" w:rsidP="0034172B">
      <w:pPr>
        <w:jc w:val="both"/>
        <w:rPr>
          <w:lang w:val="fr-BE" w:bidi="fr-FR"/>
        </w:rPr>
      </w:pPr>
      <w:r w:rsidRPr="003E40C2">
        <w:rPr>
          <w:lang w:val="fr-BE" w:bidi="fr-FR"/>
        </w:rPr>
        <w:t>Pierre Wunsch</w:t>
      </w:r>
    </w:p>
    <w:p w14:paraId="22E5DC20" w14:textId="77777777" w:rsidR="00F51D15" w:rsidRPr="003E40C2" w:rsidRDefault="00F51D15" w:rsidP="0034172B">
      <w:pPr>
        <w:jc w:val="both"/>
        <w:rPr>
          <w:lang w:val="fr-BE" w:bidi="fr-FR"/>
        </w:rPr>
      </w:pPr>
      <w:r w:rsidRPr="003E40C2">
        <w:rPr>
          <w:lang w:val="fr-BE" w:bidi="fr-FR"/>
        </w:rPr>
        <w:t>Gouverneur</w:t>
      </w:r>
    </w:p>
    <w:p w14:paraId="57F8F837" w14:textId="77777777" w:rsidR="00F51D15" w:rsidRPr="003E40C2" w:rsidRDefault="00F51D15" w:rsidP="0034172B">
      <w:pPr>
        <w:spacing w:before="360" w:after="120"/>
        <w:jc w:val="both"/>
        <w:rPr>
          <w:i/>
          <w:lang w:val="fr-BE"/>
        </w:rPr>
      </w:pPr>
      <w:r w:rsidRPr="003E40C2">
        <w:rPr>
          <w:i/>
          <w:lang w:val="fr-BE" w:bidi="fr-FR"/>
        </w:rPr>
        <w:t xml:space="preserve">Annexes (5) - uniquement disponibles sur </w:t>
      </w:r>
      <w:hyperlink r:id="rId21" w:history="1">
        <w:r w:rsidRPr="003E40C2">
          <w:rPr>
            <w:rStyle w:val="Hyperlink"/>
            <w:i/>
            <w:lang w:val="fr-BE" w:bidi="fr-FR"/>
          </w:rPr>
          <w:t>www.nbb.be</w:t>
        </w:r>
      </w:hyperlink>
      <w:r w:rsidR="00993403" w:rsidRPr="003E40C2">
        <w:rPr>
          <w:i/>
          <w:lang w:val="fr-BE" w:bidi="fr-FR"/>
        </w:rPr>
        <w:t> :</w:t>
      </w:r>
    </w:p>
    <w:p w14:paraId="05572974" w14:textId="27303702" w:rsidR="00F51D15" w:rsidRPr="003E40C2" w:rsidRDefault="00F51D15" w:rsidP="00046B3B">
      <w:pPr>
        <w:pStyle w:val="ListParagraph"/>
        <w:numPr>
          <w:ilvl w:val="0"/>
          <w:numId w:val="3"/>
        </w:numPr>
        <w:spacing w:before="240" w:after="120"/>
        <w:jc w:val="both"/>
        <w:rPr>
          <w:i/>
          <w:lang w:val="fr-BE"/>
        </w:rPr>
      </w:pPr>
      <w:r w:rsidRPr="003E40C2">
        <w:rPr>
          <w:i/>
          <w:lang w:val="fr-BE" w:bidi="fr-FR"/>
        </w:rPr>
        <w:t>Questionnaire destiné aux é</w:t>
      </w:r>
      <w:r w:rsidR="00D022EC" w:rsidRPr="003E40C2">
        <w:rPr>
          <w:i/>
          <w:lang w:val="fr-BE" w:bidi="fr-FR"/>
        </w:rPr>
        <w:t>t</w:t>
      </w:r>
      <w:r w:rsidRPr="003E40C2">
        <w:rPr>
          <w:i/>
          <w:lang w:val="fr-BE" w:bidi="fr-FR"/>
        </w:rPr>
        <w:t>ablissements de crédit</w:t>
      </w:r>
      <w:r w:rsidR="00993403" w:rsidRPr="003E40C2">
        <w:rPr>
          <w:i/>
          <w:lang w:val="fr-BE" w:bidi="fr-FR"/>
        </w:rPr>
        <w:t> ;</w:t>
      </w:r>
      <w:r w:rsidRPr="003E40C2">
        <w:rPr>
          <w:i/>
          <w:lang w:val="fr-BE" w:bidi="fr-FR"/>
        </w:rPr>
        <w:t xml:space="preserve"> </w:t>
      </w:r>
    </w:p>
    <w:p w14:paraId="7BDE07F3" w14:textId="77777777" w:rsidR="00F51D15" w:rsidRPr="003E40C2" w:rsidRDefault="00F51D15" w:rsidP="00046B3B">
      <w:pPr>
        <w:pStyle w:val="ListParagraph"/>
        <w:numPr>
          <w:ilvl w:val="0"/>
          <w:numId w:val="3"/>
        </w:numPr>
        <w:spacing w:before="240" w:after="120"/>
        <w:jc w:val="both"/>
        <w:rPr>
          <w:i/>
          <w:lang w:val="fr-BE"/>
        </w:rPr>
      </w:pPr>
      <w:r w:rsidRPr="003E40C2">
        <w:rPr>
          <w:i/>
          <w:lang w:val="fr-BE" w:bidi="fr-FR"/>
        </w:rPr>
        <w:t>Questionnaire destiné aux entreprises d’assurance-vie</w:t>
      </w:r>
      <w:r w:rsidR="00993403" w:rsidRPr="003E40C2">
        <w:rPr>
          <w:i/>
          <w:lang w:val="fr-BE" w:bidi="fr-FR"/>
        </w:rPr>
        <w:t> ;</w:t>
      </w:r>
    </w:p>
    <w:p w14:paraId="0FE3FA0E" w14:textId="77777777" w:rsidR="00F51D15" w:rsidRPr="003E40C2" w:rsidRDefault="00F51D15" w:rsidP="00046B3B">
      <w:pPr>
        <w:pStyle w:val="ListParagraph"/>
        <w:numPr>
          <w:ilvl w:val="0"/>
          <w:numId w:val="3"/>
        </w:numPr>
        <w:spacing w:before="240" w:after="120"/>
        <w:jc w:val="both"/>
        <w:rPr>
          <w:i/>
          <w:lang w:val="fr-BE"/>
        </w:rPr>
      </w:pPr>
      <w:r w:rsidRPr="003E40C2">
        <w:rPr>
          <w:i/>
          <w:lang w:val="fr-BE" w:bidi="fr-FR"/>
        </w:rPr>
        <w:t>Questionnaire destiné aux sociétés de bourse</w:t>
      </w:r>
      <w:r w:rsidR="00993403" w:rsidRPr="003E40C2">
        <w:rPr>
          <w:i/>
          <w:lang w:val="fr-BE" w:bidi="fr-FR"/>
        </w:rPr>
        <w:t> ;</w:t>
      </w:r>
    </w:p>
    <w:p w14:paraId="37FC9978" w14:textId="77777777" w:rsidR="00F51D15" w:rsidRPr="003E40C2" w:rsidRDefault="00F51D15" w:rsidP="00046B3B">
      <w:pPr>
        <w:pStyle w:val="ListParagraph"/>
        <w:numPr>
          <w:ilvl w:val="0"/>
          <w:numId w:val="3"/>
        </w:numPr>
        <w:spacing w:before="240" w:after="120"/>
        <w:jc w:val="both"/>
        <w:rPr>
          <w:i/>
          <w:lang w:val="fr-BE"/>
        </w:rPr>
      </w:pPr>
      <w:r w:rsidRPr="003E40C2">
        <w:rPr>
          <w:i/>
          <w:lang w:val="fr-BE" w:bidi="fr-FR"/>
        </w:rPr>
        <w:t>Questionnaire destiné aux établissements de paiement et aux établissements de monnaie électronique</w:t>
      </w:r>
      <w:r w:rsidR="00993403" w:rsidRPr="003E40C2">
        <w:rPr>
          <w:i/>
          <w:lang w:val="fr-BE" w:bidi="fr-FR"/>
        </w:rPr>
        <w:t> ;</w:t>
      </w:r>
    </w:p>
    <w:p w14:paraId="709854C7" w14:textId="77777777" w:rsidR="00F51D15" w:rsidRPr="003E40C2" w:rsidRDefault="00F51D15" w:rsidP="00046B3B">
      <w:pPr>
        <w:pStyle w:val="ListParagraph"/>
        <w:numPr>
          <w:ilvl w:val="0"/>
          <w:numId w:val="3"/>
        </w:numPr>
        <w:spacing w:before="240" w:after="120"/>
        <w:jc w:val="both"/>
        <w:rPr>
          <w:i/>
          <w:lang w:val="fr-BE"/>
        </w:rPr>
      </w:pPr>
      <w:r w:rsidRPr="003E40C2">
        <w:rPr>
          <w:i/>
          <w:lang w:val="fr-BE" w:bidi="fr-FR"/>
        </w:rPr>
        <w:t>Liste des pays à haut risque, des pays touchés par des sanctions de l’UE et des pays offshore (annexe 1 aux questionnaires mentionnés ci-dessus).</w:t>
      </w:r>
    </w:p>
    <w:p w14:paraId="1EF93B60" w14:textId="77777777" w:rsidR="00F51D15" w:rsidRPr="003E40C2" w:rsidRDefault="00F51D15" w:rsidP="00046B3B">
      <w:pPr>
        <w:jc w:val="both"/>
        <w:rPr>
          <w:lang w:val="fr-BE"/>
        </w:rPr>
      </w:pPr>
    </w:p>
    <w:p w14:paraId="5A6786B3" w14:textId="77777777" w:rsidR="00A72D09" w:rsidRPr="003E40C2" w:rsidRDefault="00A72D09" w:rsidP="00046B3B">
      <w:pPr>
        <w:jc w:val="both"/>
        <w:rPr>
          <w:lang w:val="fr-BE"/>
        </w:rPr>
      </w:pPr>
    </w:p>
    <w:sectPr w:rsidR="00A72D09" w:rsidRPr="003E40C2" w:rsidSect="00787034">
      <w:headerReference w:type="even" r:id="rId22"/>
      <w:headerReference w:type="default" r:id="rId23"/>
      <w:footerReference w:type="even" r:id="rId24"/>
      <w:footerReference w:type="default" r:id="rId25"/>
      <w:footerReference w:type="first" r:id="rId26"/>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76DD" w14:textId="77777777" w:rsidR="00981952" w:rsidRDefault="00981952" w:rsidP="00F51D15">
      <w:pPr>
        <w:spacing w:line="240" w:lineRule="auto"/>
      </w:pPr>
      <w:r>
        <w:separator/>
      </w:r>
    </w:p>
  </w:endnote>
  <w:endnote w:type="continuationSeparator" w:id="0">
    <w:p w14:paraId="44BB16D8" w14:textId="77777777" w:rsidR="00981952" w:rsidRDefault="00981952" w:rsidP="00F5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BA64" w14:textId="77777777" w:rsidR="00542573" w:rsidRPr="0005400B" w:rsidRDefault="00542573" w:rsidP="00787034">
    <w:pPr>
      <w:pStyle w:val="Footer"/>
      <w:pBdr>
        <w:top w:val="single" w:sz="4" w:space="1" w:color="auto"/>
      </w:pBdr>
      <w:rPr>
        <w:b/>
        <w:sz w:val="16"/>
        <w:szCs w:val="16"/>
        <w:lang w:val="nl-BE"/>
      </w:rPr>
    </w:pPr>
    <w:r>
      <w:rPr>
        <w:b/>
        <w:sz w:val="16"/>
        <w:szCs w:val="16"/>
        <w:lang w:val="fr-FR" w:bidi="fr-FR"/>
      </w:rPr>
      <w:t>Circulaire </w:t>
    </w:r>
    <w:r>
      <w:rPr>
        <w:rFonts w:cs="Arial"/>
        <w:b/>
        <w:sz w:val="16"/>
        <w:szCs w:val="16"/>
        <w:lang w:val="fr-FR" w:bidi="fr-FR"/>
      </w:rPr>
      <w:t>– </w:t>
    </w:r>
    <w:r>
      <w:rPr>
        <w:b/>
        <w:sz w:val="16"/>
        <w:szCs w:val="16"/>
        <w:lang w:val="fr-FR" w:bidi="fr-FR"/>
      </w:rPr>
      <w:t xml:space="preserve">P. </w:t>
    </w:r>
    <w:r>
      <w:rPr>
        <w:b/>
        <w:sz w:val="16"/>
        <w:szCs w:val="16"/>
        <w:lang w:val="fr-FR" w:bidi="fr-FR"/>
      </w:rPr>
      <w:fldChar w:fldCharType="begin"/>
    </w:r>
    <w:r>
      <w:rPr>
        <w:b/>
        <w:sz w:val="16"/>
        <w:szCs w:val="16"/>
        <w:lang w:val="fr-FR" w:bidi="fr-FR"/>
      </w:rPr>
      <w:instrText xml:space="preserve"> PAGE   </w:instrText>
    </w:r>
    <w:r>
      <w:rPr>
        <w:b/>
        <w:sz w:val="16"/>
        <w:szCs w:val="16"/>
        <w:lang w:val="fr-FR" w:bidi="fr-FR"/>
      </w:rPr>
      <w:fldChar w:fldCharType="separate"/>
    </w:r>
    <w:r>
      <w:rPr>
        <w:b/>
        <w:noProof/>
        <w:sz w:val="16"/>
        <w:szCs w:val="16"/>
        <w:lang w:val="fr-FR" w:bidi="fr-FR"/>
      </w:rPr>
      <w:t>8</w:t>
    </w:r>
    <w:r>
      <w:rPr>
        <w:b/>
        <w:sz w:val="16"/>
        <w:szCs w:val="16"/>
        <w:lang w:val="fr-FR" w:bidi="fr-FR"/>
      </w:rPr>
      <w:fldChar w:fldCharType="end"/>
    </w:r>
    <w:r>
      <w:rPr>
        <w:b/>
        <w:sz w:val="16"/>
        <w:szCs w:val="16"/>
        <w:lang w:val="fr-FR" w:bidi="fr-FR"/>
      </w:rPr>
      <w:t>/</w:t>
    </w:r>
    <w:r>
      <w:rPr>
        <w:b/>
        <w:sz w:val="16"/>
        <w:szCs w:val="16"/>
        <w:lang w:val="fr-FR" w:bidi="fr-FR"/>
      </w:rPr>
      <w:fldChar w:fldCharType="begin"/>
    </w:r>
    <w:r>
      <w:rPr>
        <w:b/>
        <w:sz w:val="16"/>
        <w:szCs w:val="16"/>
        <w:lang w:val="fr-FR" w:bidi="fr-FR"/>
      </w:rPr>
      <w:instrText xml:space="preserve"> NUMPAGES   </w:instrText>
    </w:r>
    <w:r>
      <w:rPr>
        <w:b/>
        <w:sz w:val="16"/>
        <w:szCs w:val="16"/>
        <w:lang w:val="fr-FR" w:bidi="fr-FR"/>
      </w:rPr>
      <w:fldChar w:fldCharType="separate"/>
    </w:r>
    <w:r>
      <w:rPr>
        <w:b/>
        <w:noProof/>
        <w:sz w:val="16"/>
        <w:szCs w:val="16"/>
        <w:lang w:val="fr-FR" w:bidi="fr-FR"/>
      </w:rPr>
      <w:t>6</w:t>
    </w:r>
    <w:r>
      <w:rPr>
        <w:b/>
        <w:sz w:val="16"/>
        <w:szCs w:val="16"/>
        <w:lang w:val="fr-FR" w:bidi="fr-FR"/>
      </w:rPr>
      <w:fldChar w:fldCharType="end"/>
    </w:r>
    <w:r>
      <w:rPr>
        <w:b/>
        <w:sz w:val="16"/>
        <w:szCs w:val="16"/>
        <w:lang w:val="fr-FR" w:bidi="fr-FR"/>
      </w:rPr>
      <w:tab/>
    </w:r>
    <w:r>
      <w:rPr>
        <w:sz w:val="14"/>
        <w:szCs w:val="16"/>
        <w:lang w:val="fr-FR" w:bidi="fr-FR"/>
      </w:rPr>
      <w:t>NBB_2017 </w:t>
    </w:r>
    <w:r>
      <w:rPr>
        <w:rFonts w:cs="Arial"/>
        <w:sz w:val="14"/>
        <w:szCs w:val="16"/>
        <w:lang w:val="fr-FR" w:bidi="fr-FR"/>
      </w:rPr>
      <w:t>– </w:t>
    </w:r>
    <w:r>
      <w:rPr>
        <w:sz w:val="14"/>
        <w:szCs w:val="16"/>
        <w:lang w:val="fr-FR" w:bidi="fr-FR"/>
      </w:rPr>
      <w:t>13 mars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F0E4" w14:textId="77777777" w:rsidR="00B30330" w:rsidRPr="0005400B" w:rsidRDefault="00B30330" w:rsidP="00B30330">
    <w:pPr>
      <w:pStyle w:val="Footer"/>
      <w:pBdr>
        <w:top w:val="single" w:sz="4" w:space="1" w:color="auto"/>
      </w:pBdr>
      <w:rPr>
        <w:b/>
        <w:sz w:val="16"/>
        <w:szCs w:val="16"/>
        <w:lang w:val="nl-BE"/>
      </w:rPr>
    </w:pPr>
    <w:r>
      <w:rPr>
        <w:b/>
        <w:sz w:val="16"/>
        <w:szCs w:val="16"/>
        <w:lang w:val="fr-FR" w:bidi="fr-FR"/>
      </w:rPr>
      <w:tab/>
    </w:r>
    <w:r w:rsidRPr="000E66E2">
      <w:rPr>
        <w:sz w:val="14"/>
        <w:szCs w:val="16"/>
        <w:lang w:val="fr-FR" w:bidi="fr-FR"/>
      </w:rPr>
      <w:t>NBB_201</w:t>
    </w:r>
    <w:r>
      <w:rPr>
        <w:sz w:val="14"/>
        <w:szCs w:val="16"/>
        <w:lang w:val="fr-FR" w:bidi="fr-FR"/>
      </w:rPr>
      <w:t>9</w:t>
    </w:r>
    <w:r w:rsidRPr="000E66E2">
      <w:rPr>
        <w:sz w:val="14"/>
        <w:szCs w:val="16"/>
        <w:lang w:val="fr-FR" w:bidi="fr-FR"/>
      </w:rPr>
      <w:t>_</w:t>
    </w:r>
    <w:r>
      <w:rPr>
        <w:sz w:val="14"/>
        <w:szCs w:val="16"/>
        <w:lang w:val="fr-FR" w:bidi="fr-FR"/>
      </w:rPr>
      <w:t>03</w:t>
    </w:r>
    <w:r w:rsidRPr="000E66E2">
      <w:rPr>
        <w:sz w:val="14"/>
        <w:szCs w:val="16"/>
        <w:lang w:val="fr-FR" w:bidi="fr-FR"/>
      </w:rPr>
      <w:t> </w:t>
    </w:r>
    <w:r w:rsidRPr="000E66E2">
      <w:rPr>
        <w:rFonts w:cs="Arial"/>
        <w:sz w:val="14"/>
        <w:szCs w:val="16"/>
        <w:lang w:val="fr-FR" w:bidi="fr-FR"/>
      </w:rPr>
      <w:t>–</w:t>
    </w:r>
    <w:r>
      <w:rPr>
        <w:rFonts w:cs="Arial"/>
        <w:sz w:val="14"/>
        <w:szCs w:val="16"/>
        <w:lang w:val="fr-FR" w:bidi="fr-FR"/>
      </w:rPr>
      <w:t> 15 février 2019</w:t>
    </w:r>
    <w:r w:rsidRPr="006126C7">
      <w:rPr>
        <w:b/>
        <w:sz w:val="16"/>
        <w:szCs w:val="16"/>
        <w:lang w:val="fr-FR" w:bidi="fr-FR"/>
      </w:rPr>
      <w:tab/>
      <w:t>Circulaire </w:t>
    </w:r>
    <w:r w:rsidRPr="006126C7">
      <w:rPr>
        <w:rFonts w:cs="Arial"/>
        <w:b/>
        <w:sz w:val="16"/>
        <w:szCs w:val="16"/>
        <w:lang w:val="fr-FR" w:bidi="fr-FR"/>
      </w:rPr>
      <w:t>– </w:t>
    </w:r>
    <w:r w:rsidRPr="006126C7">
      <w:rPr>
        <w:b/>
        <w:sz w:val="16"/>
        <w:szCs w:val="16"/>
        <w:lang w:val="fr-FR" w:bidi="fr-FR"/>
      </w:rPr>
      <w:t xml:space="preserve">P. </w:t>
    </w:r>
    <w:r>
      <w:rPr>
        <w:b/>
        <w:sz w:val="16"/>
        <w:szCs w:val="16"/>
        <w:lang w:val="fr-FR" w:bidi="fr-FR"/>
      </w:rPr>
      <w:fldChar w:fldCharType="begin"/>
    </w:r>
    <w:r w:rsidRPr="006126C7">
      <w:rPr>
        <w:b/>
        <w:sz w:val="16"/>
        <w:szCs w:val="16"/>
        <w:lang w:val="fr-FR" w:bidi="fr-FR"/>
      </w:rPr>
      <w:instrText xml:space="preserve"> PAGE   </w:instrText>
    </w:r>
    <w:r>
      <w:rPr>
        <w:b/>
        <w:sz w:val="16"/>
        <w:szCs w:val="16"/>
        <w:lang w:val="fr-FR" w:bidi="fr-FR"/>
      </w:rPr>
      <w:fldChar w:fldCharType="separate"/>
    </w:r>
    <w:r>
      <w:rPr>
        <w:b/>
        <w:sz w:val="16"/>
        <w:szCs w:val="16"/>
        <w:lang w:val="fr-FR" w:bidi="fr-FR"/>
      </w:rPr>
      <w:t>1</w:t>
    </w:r>
    <w:r>
      <w:rPr>
        <w:b/>
        <w:sz w:val="16"/>
        <w:szCs w:val="16"/>
        <w:lang w:val="fr-FR" w:bidi="fr-FR"/>
      </w:rPr>
      <w:fldChar w:fldCharType="end"/>
    </w:r>
    <w:r>
      <w:rPr>
        <w:b/>
        <w:sz w:val="16"/>
        <w:szCs w:val="16"/>
        <w:lang w:val="fr-FR" w:bidi="fr-FR"/>
      </w:rPr>
      <w:t>/</w:t>
    </w:r>
    <w:r>
      <w:rPr>
        <w:b/>
        <w:sz w:val="16"/>
        <w:szCs w:val="16"/>
        <w:lang w:val="fr-FR" w:bidi="fr-FR"/>
      </w:rPr>
      <w:fldChar w:fldCharType="begin"/>
    </w:r>
    <w:r>
      <w:rPr>
        <w:b/>
        <w:sz w:val="16"/>
        <w:szCs w:val="16"/>
        <w:lang w:val="fr-FR" w:bidi="fr-FR"/>
      </w:rPr>
      <w:instrText xml:space="preserve"> NUMPAGES   </w:instrText>
    </w:r>
    <w:r>
      <w:rPr>
        <w:b/>
        <w:sz w:val="16"/>
        <w:szCs w:val="16"/>
        <w:lang w:val="fr-FR" w:bidi="fr-FR"/>
      </w:rPr>
      <w:fldChar w:fldCharType="separate"/>
    </w:r>
    <w:r>
      <w:rPr>
        <w:b/>
        <w:sz w:val="16"/>
        <w:szCs w:val="16"/>
        <w:lang w:val="fr-FR" w:bidi="fr-FR"/>
      </w:rPr>
      <w:t>6</w:t>
    </w:r>
    <w:r>
      <w:rPr>
        <w:b/>
        <w:sz w:val="16"/>
        <w:szCs w:val="16"/>
        <w:lang w:val="fr-FR" w:bidi="fr-FR"/>
      </w:rPr>
      <w:fldChar w:fldCharType="end"/>
    </w:r>
  </w:p>
  <w:p w14:paraId="79B9ACDC" w14:textId="6D9D0A7B" w:rsidR="00542573" w:rsidRPr="00B30330" w:rsidRDefault="00542573" w:rsidP="00B30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05CA" w14:textId="516ADABE" w:rsidR="00542573" w:rsidRPr="0005400B" w:rsidRDefault="00542573" w:rsidP="00787034">
    <w:pPr>
      <w:pStyle w:val="Footer"/>
      <w:pBdr>
        <w:top w:val="single" w:sz="4" w:space="1" w:color="auto"/>
      </w:pBdr>
      <w:rPr>
        <w:b/>
        <w:sz w:val="16"/>
        <w:szCs w:val="16"/>
        <w:lang w:val="nl-BE"/>
      </w:rPr>
    </w:pPr>
    <w:r>
      <w:rPr>
        <w:b/>
        <w:sz w:val="16"/>
        <w:szCs w:val="16"/>
        <w:lang w:val="fr-FR" w:bidi="fr-FR"/>
      </w:rPr>
      <w:tab/>
    </w:r>
    <w:r w:rsidRPr="000E66E2">
      <w:rPr>
        <w:sz w:val="14"/>
        <w:szCs w:val="16"/>
        <w:lang w:val="fr-FR" w:bidi="fr-FR"/>
      </w:rPr>
      <w:t>NBB_201</w:t>
    </w:r>
    <w:r w:rsidR="00B30330">
      <w:rPr>
        <w:sz w:val="14"/>
        <w:szCs w:val="16"/>
        <w:lang w:val="fr-FR" w:bidi="fr-FR"/>
      </w:rPr>
      <w:t>9</w:t>
    </w:r>
    <w:r w:rsidRPr="000E66E2">
      <w:rPr>
        <w:sz w:val="14"/>
        <w:szCs w:val="16"/>
        <w:lang w:val="fr-FR" w:bidi="fr-FR"/>
      </w:rPr>
      <w:t>_</w:t>
    </w:r>
    <w:r w:rsidR="00B30330">
      <w:rPr>
        <w:sz w:val="14"/>
        <w:szCs w:val="16"/>
        <w:lang w:val="fr-FR" w:bidi="fr-FR"/>
      </w:rPr>
      <w:t>03</w:t>
    </w:r>
    <w:r w:rsidRPr="000E66E2">
      <w:rPr>
        <w:sz w:val="14"/>
        <w:szCs w:val="16"/>
        <w:lang w:val="fr-FR" w:bidi="fr-FR"/>
      </w:rPr>
      <w:t> </w:t>
    </w:r>
    <w:r w:rsidRPr="000E66E2">
      <w:rPr>
        <w:rFonts w:cs="Arial"/>
        <w:sz w:val="14"/>
        <w:szCs w:val="16"/>
        <w:lang w:val="fr-FR" w:bidi="fr-FR"/>
      </w:rPr>
      <w:t>–</w:t>
    </w:r>
    <w:r w:rsidR="00B30330">
      <w:rPr>
        <w:rFonts w:cs="Arial"/>
        <w:sz w:val="14"/>
        <w:szCs w:val="16"/>
        <w:lang w:val="fr-FR" w:bidi="fr-FR"/>
      </w:rPr>
      <w:t> 15 février 2019</w:t>
    </w:r>
    <w:r w:rsidRPr="006126C7">
      <w:rPr>
        <w:b/>
        <w:sz w:val="16"/>
        <w:szCs w:val="16"/>
        <w:lang w:val="fr-FR" w:bidi="fr-FR"/>
      </w:rPr>
      <w:tab/>
      <w:t>Circulaire </w:t>
    </w:r>
    <w:r w:rsidRPr="006126C7">
      <w:rPr>
        <w:rFonts w:cs="Arial"/>
        <w:b/>
        <w:sz w:val="16"/>
        <w:szCs w:val="16"/>
        <w:lang w:val="fr-FR" w:bidi="fr-FR"/>
      </w:rPr>
      <w:t>– </w:t>
    </w:r>
    <w:r w:rsidRPr="006126C7">
      <w:rPr>
        <w:b/>
        <w:sz w:val="16"/>
        <w:szCs w:val="16"/>
        <w:lang w:val="fr-FR" w:bidi="fr-FR"/>
      </w:rPr>
      <w:t xml:space="preserve">P. </w:t>
    </w:r>
    <w:r>
      <w:rPr>
        <w:b/>
        <w:sz w:val="16"/>
        <w:szCs w:val="16"/>
        <w:lang w:val="fr-FR" w:bidi="fr-FR"/>
      </w:rPr>
      <w:fldChar w:fldCharType="begin"/>
    </w:r>
    <w:r w:rsidRPr="006126C7">
      <w:rPr>
        <w:b/>
        <w:sz w:val="16"/>
        <w:szCs w:val="16"/>
        <w:lang w:val="fr-FR" w:bidi="fr-FR"/>
      </w:rPr>
      <w:instrText xml:space="preserve"> PAGE   </w:instrText>
    </w:r>
    <w:r>
      <w:rPr>
        <w:b/>
        <w:sz w:val="16"/>
        <w:szCs w:val="16"/>
        <w:lang w:val="fr-FR" w:bidi="fr-FR"/>
      </w:rPr>
      <w:fldChar w:fldCharType="separate"/>
    </w:r>
    <w:r>
      <w:rPr>
        <w:b/>
        <w:noProof/>
        <w:sz w:val="16"/>
        <w:szCs w:val="16"/>
        <w:lang w:val="fr-FR" w:bidi="fr-FR"/>
      </w:rPr>
      <w:t>1</w:t>
    </w:r>
    <w:r>
      <w:rPr>
        <w:b/>
        <w:sz w:val="16"/>
        <w:szCs w:val="16"/>
        <w:lang w:val="fr-FR" w:bidi="fr-FR"/>
      </w:rPr>
      <w:fldChar w:fldCharType="end"/>
    </w:r>
    <w:r>
      <w:rPr>
        <w:b/>
        <w:sz w:val="16"/>
        <w:szCs w:val="16"/>
        <w:lang w:val="fr-FR" w:bidi="fr-FR"/>
      </w:rPr>
      <w:t>/</w:t>
    </w:r>
    <w:r>
      <w:rPr>
        <w:b/>
        <w:sz w:val="16"/>
        <w:szCs w:val="16"/>
        <w:lang w:val="fr-FR" w:bidi="fr-FR"/>
      </w:rPr>
      <w:fldChar w:fldCharType="begin"/>
    </w:r>
    <w:r>
      <w:rPr>
        <w:b/>
        <w:sz w:val="16"/>
        <w:szCs w:val="16"/>
        <w:lang w:val="fr-FR" w:bidi="fr-FR"/>
      </w:rPr>
      <w:instrText xml:space="preserve"> NUMPAGES   </w:instrText>
    </w:r>
    <w:r>
      <w:rPr>
        <w:b/>
        <w:sz w:val="16"/>
        <w:szCs w:val="16"/>
        <w:lang w:val="fr-FR" w:bidi="fr-FR"/>
      </w:rPr>
      <w:fldChar w:fldCharType="separate"/>
    </w:r>
    <w:r>
      <w:rPr>
        <w:b/>
        <w:noProof/>
        <w:sz w:val="16"/>
        <w:szCs w:val="16"/>
        <w:lang w:val="fr-FR" w:bidi="fr-FR"/>
      </w:rPr>
      <w:t>6</w:t>
    </w:r>
    <w:r>
      <w:rPr>
        <w:b/>
        <w:sz w:val="16"/>
        <w:szCs w:val="16"/>
        <w:lang w:val="fr-FR"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CB9A" w14:textId="77777777" w:rsidR="00981952" w:rsidRDefault="00981952" w:rsidP="00F51D15">
      <w:pPr>
        <w:spacing w:line="240" w:lineRule="auto"/>
      </w:pPr>
      <w:r>
        <w:separator/>
      </w:r>
    </w:p>
  </w:footnote>
  <w:footnote w:type="continuationSeparator" w:id="0">
    <w:p w14:paraId="7DAAC7CA" w14:textId="77777777" w:rsidR="00981952" w:rsidRDefault="00981952" w:rsidP="00F51D15">
      <w:pPr>
        <w:spacing w:line="240" w:lineRule="auto"/>
      </w:pPr>
      <w:r>
        <w:continuationSeparator/>
      </w:r>
    </w:p>
  </w:footnote>
  <w:footnote w:id="1">
    <w:p w14:paraId="16F1368B" w14:textId="77777777" w:rsidR="00542573" w:rsidRPr="00C0512A" w:rsidRDefault="00542573" w:rsidP="009A36C5">
      <w:pPr>
        <w:pStyle w:val="FootnoteText"/>
        <w:rPr>
          <w:lang w:val="fr-BE"/>
        </w:rPr>
      </w:pPr>
      <w:r>
        <w:rPr>
          <w:rStyle w:val="FootnoteReference"/>
          <w:lang w:val="fr-FR" w:bidi="fr-FR"/>
        </w:rPr>
        <w:footnoteRef/>
      </w:r>
      <w:r>
        <w:rPr>
          <w:lang w:val="fr-FR" w:bidi="fr-FR"/>
        </w:rPr>
        <w:tab/>
        <w:t>Directive (UE) 2015/849 du 20 mai 2015 et règlement (UE) 2015/847.</w:t>
      </w:r>
    </w:p>
  </w:footnote>
  <w:footnote w:id="2">
    <w:p w14:paraId="3EC634A8" w14:textId="77777777" w:rsidR="00542573" w:rsidRPr="00C0512A" w:rsidRDefault="00542573" w:rsidP="0034172B">
      <w:pPr>
        <w:pStyle w:val="FootnoteText"/>
        <w:tabs>
          <w:tab w:val="clear" w:pos="284"/>
        </w:tabs>
        <w:jc w:val="both"/>
        <w:rPr>
          <w:lang w:val="fr-BE"/>
        </w:rPr>
      </w:pPr>
      <w:r>
        <w:rPr>
          <w:rStyle w:val="FootnoteReference"/>
          <w:lang w:val="fr-FR" w:bidi="fr-FR"/>
        </w:rPr>
        <w:footnoteRef/>
      </w:r>
      <w:r>
        <w:rPr>
          <w:lang w:val="fr-FR" w:bidi="fr-FR"/>
        </w:rPr>
        <w:tab/>
        <w:t>À savoir l’Autorité bancaire européenne (ABE), l’Autorité européenne des assurances et des pensions professionnelles (AEAPP) et l’Autorité européenne des marchés financiers (AEMF).</w:t>
      </w:r>
    </w:p>
  </w:footnote>
  <w:footnote w:id="3">
    <w:p w14:paraId="092144F4" w14:textId="29D7A0FA" w:rsidR="00542573" w:rsidRPr="003D71D1" w:rsidRDefault="00542573" w:rsidP="0034172B">
      <w:pPr>
        <w:pStyle w:val="FootnoteText"/>
        <w:jc w:val="both"/>
        <w:rPr>
          <w:lang w:val="fr-BE"/>
        </w:rPr>
      </w:pPr>
      <w:r>
        <w:rPr>
          <w:rStyle w:val="FootnoteReference"/>
        </w:rPr>
        <w:footnoteRef/>
      </w:r>
      <w:r w:rsidRPr="003D71D1">
        <w:rPr>
          <w:lang w:val="fr-BE"/>
        </w:rPr>
        <w:t xml:space="preserve"> </w:t>
      </w:r>
      <w:r w:rsidRPr="003D71D1">
        <w:rPr>
          <w:lang w:val="fr-BE"/>
        </w:rPr>
        <w:tab/>
        <w:t>Circulaire NBB_2018_01 du 15 janvier 2018 - Questionnaire périodique relatif à la prévention du blanchiment de capitaux et du financement du terrorisme</w:t>
      </w:r>
      <w:r w:rsidR="0034172B">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2492" w14:textId="77777777" w:rsidR="00542573" w:rsidRDefault="00542573" w:rsidP="00787034">
    <w:pPr>
      <w:pStyle w:val="Header"/>
      <w:tabs>
        <w:tab w:val="clear" w:pos="4394"/>
        <w:tab w:val="center" w:pos="4395"/>
      </w:tabs>
      <w:rPr>
        <w:lang w:val="nl-BE"/>
      </w:rPr>
    </w:pPr>
  </w:p>
  <w:p w14:paraId="56ECCA02" w14:textId="77777777" w:rsidR="00542573" w:rsidRPr="00BF29ED" w:rsidRDefault="00542573" w:rsidP="00787034">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35A5" w14:textId="77777777" w:rsidR="00542573" w:rsidRDefault="00542573" w:rsidP="00787034">
    <w:pPr>
      <w:pStyle w:val="Header"/>
      <w:rPr>
        <w:lang w:val="nl-BE"/>
      </w:rPr>
    </w:pPr>
  </w:p>
  <w:p w14:paraId="437FB0D1" w14:textId="77777777" w:rsidR="00542573" w:rsidRPr="00D850C8" w:rsidRDefault="00542573" w:rsidP="0078703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7"/>
    <w:rsid w:val="00010374"/>
    <w:rsid w:val="00046B3B"/>
    <w:rsid w:val="00062BFC"/>
    <w:rsid w:val="00084913"/>
    <w:rsid w:val="000C7309"/>
    <w:rsid w:val="000D1934"/>
    <w:rsid w:val="000E66E2"/>
    <w:rsid w:val="000F06BD"/>
    <w:rsid w:val="000F18A3"/>
    <w:rsid w:val="000F722B"/>
    <w:rsid w:val="0013229C"/>
    <w:rsid w:val="00142C4F"/>
    <w:rsid w:val="001E4F69"/>
    <w:rsid w:val="00214F45"/>
    <w:rsid w:val="00245D5C"/>
    <w:rsid w:val="00260CE6"/>
    <w:rsid w:val="0028251E"/>
    <w:rsid w:val="002A4051"/>
    <w:rsid w:val="002C30D2"/>
    <w:rsid w:val="00303259"/>
    <w:rsid w:val="0034172B"/>
    <w:rsid w:val="003704FC"/>
    <w:rsid w:val="00380A53"/>
    <w:rsid w:val="00382E46"/>
    <w:rsid w:val="00390C43"/>
    <w:rsid w:val="003A60E3"/>
    <w:rsid w:val="003D71D1"/>
    <w:rsid w:val="003E40C2"/>
    <w:rsid w:val="00407067"/>
    <w:rsid w:val="00420BAA"/>
    <w:rsid w:val="00461825"/>
    <w:rsid w:val="004A6E0E"/>
    <w:rsid w:val="004E53D9"/>
    <w:rsid w:val="005036E5"/>
    <w:rsid w:val="00542573"/>
    <w:rsid w:val="00542D2B"/>
    <w:rsid w:val="00571930"/>
    <w:rsid w:val="0058619A"/>
    <w:rsid w:val="005D7409"/>
    <w:rsid w:val="006126C7"/>
    <w:rsid w:val="006144B2"/>
    <w:rsid w:val="006240EB"/>
    <w:rsid w:val="00625104"/>
    <w:rsid w:val="00686D3E"/>
    <w:rsid w:val="006C783C"/>
    <w:rsid w:val="00703933"/>
    <w:rsid w:val="00775303"/>
    <w:rsid w:val="00787034"/>
    <w:rsid w:val="007C2E1A"/>
    <w:rsid w:val="007F4DB4"/>
    <w:rsid w:val="00876FC5"/>
    <w:rsid w:val="00882CE1"/>
    <w:rsid w:val="00882FDA"/>
    <w:rsid w:val="00884CA1"/>
    <w:rsid w:val="008B367C"/>
    <w:rsid w:val="008D2F7A"/>
    <w:rsid w:val="008D2FC0"/>
    <w:rsid w:val="008E2CF1"/>
    <w:rsid w:val="00967069"/>
    <w:rsid w:val="00974055"/>
    <w:rsid w:val="00981952"/>
    <w:rsid w:val="00993403"/>
    <w:rsid w:val="00997EBD"/>
    <w:rsid w:val="009A36C5"/>
    <w:rsid w:val="009E4784"/>
    <w:rsid w:val="009E7C3A"/>
    <w:rsid w:val="009F38DE"/>
    <w:rsid w:val="00A378F0"/>
    <w:rsid w:val="00A52979"/>
    <w:rsid w:val="00A65409"/>
    <w:rsid w:val="00A72D09"/>
    <w:rsid w:val="00AC75D7"/>
    <w:rsid w:val="00AF50CA"/>
    <w:rsid w:val="00B173A0"/>
    <w:rsid w:val="00B276FC"/>
    <w:rsid w:val="00B30330"/>
    <w:rsid w:val="00B50791"/>
    <w:rsid w:val="00B770F3"/>
    <w:rsid w:val="00B82BAE"/>
    <w:rsid w:val="00B86C4B"/>
    <w:rsid w:val="00B92B0D"/>
    <w:rsid w:val="00BA40AF"/>
    <w:rsid w:val="00BC460E"/>
    <w:rsid w:val="00BE48DC"/>
    <w:rsid w:val="00C0512A"/>
    <w:rsid w:val="00C25EEC"/>
    <w:rsid w:val="00C563F1"/>
    <w:rsid w:val="00C634AD"/>
    <w:rsid w:val="00C8431D"/>
    <w:rsid w:val="00CA59A4"/>
    <w:rsid w:val="00CD2762"/>
    <w:rsid w:val="00CF19F3"/>
    <w:rsid w:val="00D022EC"/>
    <w:rsid w:val="00D05C11"/>
    <w:rsid w:val="00D20BDC"/>
    <w:rsid w:val="00D55D1D"/>
    <w:rsid w:val="00D8463B"/>
    <w:rsid w:val="00D930B6"/>
    <w:rsid w:val="00DF749E"/>
    <w:rsid w:val="00E83F31"/>
    <w:rsid w:val="00F3279D"/>
    <w:rsid w:val="00F32A9E"/>
    <w:rsid w:val="00F34F6D"/>
    <w:rsid w:val="00F36ACA"/>
    <w:rsid w:val="00F44135"/>
    <w:rsid w:val="00F51D15"/>
    <w:rsid w:val="00F5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100FF"/>
  <w15:docId w15:val="{FB532B8C-BF4A-4343-80F8-49898E0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val="nl-BE"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rPr>
  </w:style>
  <w:style w:type="paragraph" w:customStyle="1" w:styleId="AdresseAdres">
    <w:name w:val="Adresse/Adres"/>
    <w:rsid w:val="00F51D15"/>
    <w:pPr>
      <w:spacing w:after="0" w:line="160" w:lineRule="exact"/>
    </w:pPr>
    <w:rPr>
      <w:rFonts w:ascii="Arial" w:eastAsia="Times New Roman" w:hAnsi="Arial" w:cs="Times New Roman"/>
      <w:noProof/>
      <w:sz w:val="13"/>
      <w:szCs w:val="16"/>
    </w:rPr>
  </w:style>
  <w:style w:type="paragraph" w:customStyle="1" w:styleId="IntroductionInleiding">
    <w:name w:val="Introduction/Inleiding"/>
    <w:basedOn w:val="Normal"/>
    <w:uiPriority w:val="4"/>
    <w:qFormat/>
    <w:rsid w:val="00F51D15"/>
    <w:pPr>
      <w:spacing w:after="260"/>
    </w:pPr>
    <w:rPr>
      <w:i/>
      <w:sz w:val="22"/>
      <w:lang w:val="nl-BE"/>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lang w:val="fr-BE"/>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paragraph" w:customStyle="1" w:styleId="Default">
    <w:name w:val="Default"/>
    <w:rsid w:val="00CA59A4"/>
    <w:pPr>
      <w:autoSpaceDE w:val="0"/>
      <w:autoSpaceDN w:val="0"/>
      <w:adjustRightInd w:val="0"/>
      <w:spacing w:after="0" w:line="240" w:lineRule="auto"/>
    </w:pPr>
    <w:rPr>
      <w:rFonts w:ascii="Arial" w:eastAsia="Times New Roman" w:hAnsi="Arial" w:cs="Arial"/>
      <w:color w:val="000000"/>
      <w:sz w:val="24"/>
      <w:szCs w:val="24"/>
      <w:lang w:val="nl-BE" w:eastAsia="nl-BE"/>
    </w:rPr>
  </w:style>
  <w:style w:type="character" w:styleId="UnresolvedMention">
    <w:name w:val="Unresolved Mention"/>
    <w:basedOn w:val="DefaultParagraphFont"/>
    <w:uiPriority w:val="99"/>
    <w:semiHidden/>
    <w:unhideWhenUsed/>
    <w:rsid w:val="00876FC5"/>
    <w:rPr>
      <w:color w:val="808080"/>
      <w:shd w:val="clear" w:color="auto" w:fill="E6E6E6"/>
    </w:rPr>
  </w:style>
  <w:style w:type="paragraph" w:styleId="EndnoteText">
    <w:name w:val="endnote text"/>
    <w:basedOn w:val="Normal"/>
    <w:link w:val="EndnoteTextChar"/>
    <w:uiPriority w:val="99"/>
    <w:semiHidden/>
    <w:unhideWhenUsed/>
    <w:rsid w:val="00876FC5"/>
    <w:pPr>
      <w:spacing w:line="240" w:lineRule="auto"/>
    </w:pPr>
  </w:style>
  <w:style w:type="character" w:customStyle="1" w:styleId="EndnoteTextChar">
    <w:name w:val="Endnote Text Char"/>
    <w:basedOn w:val="DefaultParagraphFont"/>
    <w:link w:val="EndnoteText"/>
    <w:uiPriority w:val="99"/>
    <w:semiHidden/>
    <w:rsid w:val="00876FC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876FC5"/>
    <w:rPr>
      <w:vertAlign w:val="superscript"/>
    </w:rPr>
  </w:style>
  <w:style w:type="character" w:styleId="FollowedHyperlink">
    <w:name w:val="FollowedHyperlink"/>
    <w:basedOn w:val="DefaultParagraphFont"/>
    <w:uiPriority w:val="99"/>
    <w:semiHidden/>
    <w:unhideWhenUsed/>
    <w:rsid w:val="00382E46"/>
    <w:rPr>
      <w:color w:val="800080" w:themeColor="followedHyperlink"/>
      <w:u w:val="single"/>
    </w:rPr>
  </w:style>
  <w:style w:type="paragraph" w:styleId="Revision">
    <w:name w:val="Revision"/>
    <w:hidden/>
    <w:uiPriority w:val="99"/>
    <w:semiHidden/>
    <w:rsid w:val="001E4F69"/>
    <w:pPr>
      <w:spacing w:after="0" w:line="240" w:lineRule="auto"/>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B82BAE"/>
    <w:rPr>
      <w:sz w:val="16"/>
      <w:szCs w:val="16"/>
    </w:rPr>
  </w:style>
  <w:style w:type="paragraph" w:styleId="CommentText">
    <w:name w:val="annotation text"/>
    <w:basedOn w:val="Normal"/>
    <w:link w:val="CommentTextChar"/>
    <w:uiPriority w:val="99"/>
    <w:semiHidden/>
    <w:unhideWhenUsed/>
    <w:rsid w:val="00B82BAE"/>
    <w:pPr>
      <w:spacing w:line="240" w:lineRule="auto"/>
    </w:pPr>
  </w:style>
  <w:style w:type="character" w:customStyle="1" w:styleId="CommentTextChar">
    <w:name w:val="Comment Text Char"/>
    <w:basedOn w:val="DefaultParagraphFont"/>
    <w:link w:val="CommentText"/>
    <w:uiPriority w:val="99"/>
    <w:semiHidden/>
    <w:rsid w:val="00B82BAE"/>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82BAE"/>
    <w:rPr>
      <w:b/>
      <w:bCs/>
    </w:rPr>
  </w:style>
  <w:style w:type="character" w:customStyle="1" w:styleId="CommentSubjectChar">
    <w:name w:val="Comment Subject Char"/>
    <w:basedOn w:val="CommentTextChar"/>
    <w:link w:val="CommentSubject"/>
    <w:uiPriority w:val="99"/>
    <w:semiHidden/>
    <w:rsid w:val="00B82BAE"/>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56668">
      <w:bodyDiv w:val="1"/>
      <w:marLeft w:val="0"/>
      <w:marRight w:val="0"/>
      <w:marTop w:val="0"/>
      <w:marBottom w:val="0"/>
      <w:divBdr>
        <w:top w:val="none" w:sz="0" w:space="0" w:color="auto"/>
        <w:left w:val="none" w:sz="0" w:space="0" w:color="auto"/>
        <w:bottom w:val="none" w:sz="0" w:space="0" w:color="auto"/>
        <w:right w:val="none" w:sz="0" w:space="0" w:color="auto"/>
      </w:divBdr>
      <w:divsChild>
        <w:div w:id="1937863883">
          <w:marLeft w:val="0"/>
          <w:marRight w:val="0"/>
          <w:marTop w:val="0"/>
          <w:marBottom w:val="0"/>
          <w:divBdr>
            <w:top w:val="none" w:sz="0" w:space="0" w:color="auto"/>
            <w:left w:val="none" w:sz="0" w:space="0" w:color="auto"/>
            <w:bottom w:val="none" w:sz="0" w:space="0" w:color="auto"/>
            <w:right w:val="none" w:sz="0" w:space="0" w:color="auto"/>
          </w:divBdr>
          <w:divsChild>
            <w:div w:id="572740009">
              <w:marLeft w:val="0"/>
              <w:marRight w:val="0"/>
              <w:marTop w:val="0"/>
              <w:marBottom w:val="0"/>
              <w:divBdr>
                <w:top w:val="none" w:sz="0" w:space="0" w:color="auto"/>
                <w:left w:val="none" w:sz="0" w:space="0" w:color="auto"/>
                <w:bottom w:val="none" w:sz="0" w:space="0" w:color="auto"/>
                <w:right w:val="none" w:sz="0" w:space="0" w:color="auto"/>
              </w:divBdr>
              <w:divsChild>
                <w:div w:id="1827821418">
                  <w:marLeft w:val="0"/>
                  <w:marRight w:val="0"/>
                  <w:marTop w:val="0"/>
                  <w:marBottom w:val="0"/>
                  <w:divBdr>
                    <w:top w:val="none" w:sz="0" w:space="0" w:color="auto"/>
                    <w:left w:val="none" w:sz="0" w:space="0" w:color="auto"/>
                    <w:bottom w:val="none" w:sz="0" w:space="0" w:color="auto"/>
                    <w:right w:val="none" w:sz="0" w:space="0" w:color="auto"/>
                  </w:divBdr>
                  <w:divsChild>
                    <w:div w:id="1955817942">
                      <w:marLeft w:val="0"/>
                      <w:marRight w:val="0"/>
                      <w:marTop w:val="0"/>
                      <w:marBottom w:val="0"/>
                      <w:divBdr>
                        <w:top w:val="none" w:sz="0" w:space="0" w:color="auto"/>
                        <w:left w:val="none" w:sz="0" w:space="0" w:color="auto"/>
                        <w:bottom w:val="none" w:sz="0" w:space="0" w:color="auto"/>
                        <w:right w:val="none" w:sz="0" w:space="0" w:color="auto"/>
                      </w:divBdr>
                      <w:divsChild>
                        <w:div w:id="258567442">
                          <w:marLeft w:val="0"/>
                          <w:marRight w:val="0"/>
                          <w:marTop w:val="0"/>
                          <w:marBottom w:val="0"/>
                          <w:divBdr>
                            <w:top w:val="none" w:sz="0" w:space="0" w:color="auto"/>
                            <w:left w:val="none" w:sz="0" w:space="0" w:color="auto"/>
                            <w:bottom w:val="none" w:sz="0" w:space="0" w:color="auto"/>
                            <w:right w:val="none" w:sz="0" w:space="0" w:color="auto"/>
                          </w:divBdr>
                          <w:divsChild>
                            <w:div w:id="15407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ervision.ta.aml@nbb.be" TargetMode="External"/><Relationship Id="rId18" Type="http://schemas.openxmlformats.org/officeDocument/2006/relationships/hyperlink" Target="mailto:supervision.ta.aml@nbb.b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nbb.be"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www.nbb.b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bb.be/doc/dq/onegate/en/login_en.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bb.be/doc/dq/onegate/fr/login_fr.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bb.be/doc/dq/onegate/nl/login_nl.htm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615C85728B14BB2446E4B43A5FF37" ma:contentTypeVersion="0" ma:contentTypeDescription="Create a new document." ma:contentTypeScope="" ma:versionID="6f519e384c9e35dae977818adebcdd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04D9-5C54-4AA5-BF20-65B6715C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96A426-7367-47DE-87BA-754411A69F23}">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32B9A76-6BC3-462F-A1C2-A8928548495F}">
  <ds:schemaRefs>
    <ds:schemaRef ds:uri="http://schemas.microsoft.com/sharepoint/v3/contenttype/forms"/>
  </ds:schemaRefs>
</ds:datastoreItem>
</file>

<file path=customXml/itemProps4.xml><?xml version="1.0" encoding="utf-8"?>
<ds:datastoreItem xmlns:ds="http://schemas.openxmlformats.org/officeDocument/2006/customXml" ds:itemID="{8D78F173-93D2-4E73-8FFF-B2CBC5A7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2485</Words>
  <Characters>13673</Characters>
  <Application>Microsoft Office Word</Application>
  <DocSecurity>4</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Circulaire QLB 2019 fr.docx</vt:lpstr>
      <vt:lpstr/>
    </vt:vector>
  </TitlesOfParts>
  <Company>National Bank of Belgium</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QLB 2019 fr.docx</dc:title>
  <dc:subject/>
  <dc:creator>Van Damme Arthur</dc:creator>
  <cp:keywords/>
  <dc:description/>
  <cp:lastModifiedBy>Arys Viviane</cp:lastModifiedBy>
  <cp:revision>2</cp:revision>
  <cp:lastPrinted>2019-02-15T10:34:00Z</cp:lastPrinted>
  <dcterms:created xsi:type="dcterms:W3CDTF">2019-08-09T13:33:00Z</dcterms:created>
  <dcterms:modified xsi:type="dcterms:W3CDTF">2019-08-09T13:33:00Z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0x010100E7C615C85728B14BB2446E4B43A5FF37</vt:lpwstr>
  </property>
</Properties>
</file>