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14850" w:type="dxa"/>
        <w:tblLook w:val="04A0" w:firstRow="1" w:lastRow="0" w:firstColumn="1" w:lastColumn="0" w:noHBand="0" w:noVBand="1"/>
      </w:tblPr>
      <w:tblGrid>
        <w:gridCol w:w="7621"/>
        <w:gridCol w:w="2126"/>
        <w:gridCol w:w="5103"/>
      </w:tblGrid>
      <w:tr w:rsidR="001A5DFE" w:rsidRPr="00EE60AF" w14:paraId="2F51C922" w14:textId="77777777" w:rsidTr="00C80CF0">
        <w:trPr>
          <w:trHeight w:val="638"/>
        </w:trPr>
        <w:tc>
          <w:tcPr>
            <w:tcW w:w="14850" w:type="dxa"/>
            <w:gridSpan w:val="3"/>
            <w:shd w:val="clear" w:color="auto" w:fill="C6D9F1" w:themeFill="text2" w:themeFillTint="33"/>
          </w:tcPr>
          <w:p w14:paraId="621C3B06" w14:textId="77777777" w:rsidR="001A5DFE" w:rsidRPr="00C80CF0" w:rsidRDefault="001A5DFE" w:rsidP="00C80CF0">
            <w:pPr>
              <w:spacing w:line="260" w:lineRule="atLeast"/>
              <w:jc w:val="center"/>
              <w:rPr>
                <w:b/>
                <w:sz w:val="32"/>
                <w:szCs w:val="32"/>
                <w:lang w:val="en-US"/>
              </w:rPr>
            </w:pPr>
            <w:r w:rsidRPr="00C80CF0">
              <w:rPr>
                <w:b/>
                <w:sz w:val="32"/>
                <w:szCs w:val="32"/>
                <w:lang w:val="en-US"/>
              </w:rPr>
              <w:t xml:space="preserve">Standard form for the Opinion of the person responsible for the compliance function on the outsourcing of a critical or important activity or function </w:t>
            </w:r>
          </w:p>
          <w:p w14:paraId="7011506F" w14:textId="77777777" w:rsidR="001A5DFE" w:rsidRPr="00C80CF0" w:rsidRDefault="001A5DFE" w:rsidP="00C80CF0">
            <w:pPr>
              <w:spacing w:line="260" w:lineRule="atLeast"/>
              <w:jc w:val="center"/>
              <w:rPr>
                <w:b/>
                <w:lang w:val="en-US"/>
              </w:rPr>
            </w:pPr>
            <w:r w:rsidRPr="00C80CF0">
              <w:rPr>
                <w:b/>
                <w:lang w:val="en-US"/>
              </w:rPr>
              <w:t xml:space="preserve">Company: </w:t>
            </w:r>
            <w:r w:rsidRPr="00C80CF0">
              <w:rPr>
                <w:b/>
                <w:highlight w:val="green"/>
                <w:lang w:val="en-US"/>
              </w:rPr>
              <w:t>TO BE COMPLETED</w:t>
            </w:r>
          </w:p>
          <w:p w14:paraId="6347AACF" w14:textId="77777777" w:rsidR="001A5DFE" w:rsidRPr="00C80CF0" w:rsidRDefault="001A5DFE" w:rsidP="00C80CF0">
            <w:pPr>
              <w:spacing w:line="260" w:lineRule="atLeast"/>
              <w:jc w:val="center"/>
              <w:rPr>
                <w:b/>
                <w:sz w:val="12"/>
                <w:szCs w:val="12"/>
                <w:lang w:val="en-US"/>
              </w:rPr>
            </w:pPr>
            <w:r w:rsidRPr="00C80CF0">
              <w:rPr>
                <w:b/>
                <w:lang w:val="en-US"/>
              </w:rPr>
              <w:t xml:space="preserve">Critical or important activity or function to be outsourced: </w:t>
            </w:r>
            <w:r w:rsidRPr="00C80CF0">
              <w:rPr>
                <w:b/>
                <w:highlight w:val="green"/>
                <w:lang w:val="en-US"/>
              </w:rPr>
              <w:t>TO BE COMPLETED</w:t>
            </w:r>
          </w:p>
          <w:p w14:paraId="4F70A409" w14:textId="77777777" w:rsidR="001A5DFE" w:rsidRPr="00BF4218" w:rsidRDefault="001A5DFE" w:rsidP="00C80CF0">
            <w:pPr>
              <w:spacing w:line="260" w:lineRule="atLeast"/>
              <w:jc w:val="center"/>
              <w:rPr>
                <w:b/>
                <w:lang w:val="en-US"/>
              </w:rPr>
            </w:pPr>
          </w:p>
        </w:tc>
      </w:tr>
      <w:tr w:rsidR="001A5DFE" w:rsidRPr="00EE60AF" w14:paraId="185AB8E9" w14:textId="77777777" w:rsidTr="00C80CF0">
        <w:trPr>
          <w:trHeight w:val="319"/>
        </w:trPr>
        <w:tc>
          <w:tcPr>
            <w:tcW w:w="14850" w:type="dxa"/>
            <w:gridSpan w:val="3"/>
          </w:tcPr>
          <w:p w14:paraId="6F9DEB59" w14:textId="77777777" w:rsidR="001A5DFE" w:rsidRPr="00C80CF0" w:rsidRDefault="001A5DFE" w:rsidP="00C80CF0">
            <w:pPr>
              <w:spacing w:line="260" w:lineRule="atLeast"/>
              <w:rPr>
                <w:lang w:val="en-US"/>
              </w:rPr>
            </w:pPr>
            <w:r w:rsidRPr="00C80CF0">
              <w:rPr>
                <w:i/>
                <w:sz w:val="16"/>
                <w:szCs w:val="16"/>
                <w:lang w:val="en-US"/>
              </w:rPr>
              <w:t>In accordance with the provisions of Section 7.5 of the overarching circular on governance NBB_2016_31 (hereinafter “overarching circular on governance"), the assessment of the person responsible for the compliance function should relate to two aspects: (</w:t>
            </w:r>
            <w:proofErr w:type="spellStart"/>
            <w:r w:rsidRPr="00C80CF0">
              <w:rPr>
                <w:i/>
                <w:sz w:val="16"/>
                <w:szCs w:val="16"/>
                <w:lang w:val="en-US"/>
              </w:rPr>
              <w:t>i</w:t>
            </w:r>
            <w:proofErr w:type="spellEnd"/>
            <w:r w:rsidRPr="00C80CF0">
              <w:rPr>
                <w:i/>
                <w:sz w:val="16"/>
                <w:szCs w:val="16"/>
                <w:lang w:val="en-US"/>
              </w:rPr>
              <w:t>) compliance with the governance rules in relation to an outsourcing (pre-contractual stage, contractual stage, post-contractual stage) and (ii) the completeness of the information submitted to the National Bank of Belgium.</w:t>
            </w:r>
            <w:r w:rsidRPr="00C80CF0">
              <w:rPr>
                <w:lang w:val="en-US"/>
              </w:rPr>
              <w:tab/>
            </w:r>
            <w:r w:rsidRPr="00785F21">
              <w:rPr>
                <w:lang w:val="en-US"/>
              </w:rPr>
              <w:t xml:space="preserve">  </w:t>
            </w:r>
            <w:r w:rsidRPr="00C80CF0">
              <w:rPr>
                <w:i/>
                <w:sz w:val="16"/>
                <w:szCs w:val="16"/>
                <w:lang w:val="en-US"/>
              </w:rPr>
              <w:t>By “insurance company”, it is understood in the present form “insurance and reinsurance company”.</w:t>
            </w:r>
          </w:p>
        </w:tc>
      </w:tr>
      <w:tr w:rsidR="001A5DFE" w:rsidRPr="00EE60AF" w14:paraId="6DAAD785" w14:textId="77777777" w:rsidTr="00C80CF0">
        <w:trPr>
          <w:trHeight w:val="319"/>
        </w:trPr>
        <w:tc>
          <w:tcPr>
            <w:tcW w:w="14850" w:type="dxa"/>
            <w:gridSpan w:val="3"/>
            <w:shd w:val="clear" w:color="auto" w:fill="D9D9D9" w:themeFill="background1" w:themeFillShade="D9"/>
          </w:tcPr>
          <w:p w14:paraId="6B74749F" w14:textId="77777777" w:rsidR="001A5DFE" w:rsidRPr="00C80CF0" w:rsidRDefault="001A5DFE" w:rsidP="001A5DFE">
            <w:pPr>
              <w:numPr>
                <w:ilvl w:val="0"/>
                <w:numId w:val="11"/>
              </w:numPr>
              <w:spacing w:line="260" w:lineRule="atLeast"/>
              <w:contextualSpacing/>
              <w:rPr>
                <w:b/>
                <w:lang w:val="en-US"/>
              </w:rPr>
            </w:pPr>
            <w:r w:rsidRPr="00C80CF0">
              <w:rPr>
                <w:b/>
                <w:lang w:val="en-US"/>
              </w:rPr>
              <w:t>Governance in relation to the outsourcing</w:t>
            </w:r>
          </w:p>
        </w:tc>
      </w:tr>
      <w:tr w:rsidR="001A5DFE" w:rsidRPr="00EE60AF" w14:paraId="79583DF7" w14:textId="77777777" w:rsidTr="00C80CF0">
        <w:trPr>
          <w:trHeight w:val="319"/>
        </w:trPr>
        <w:tc>
          <w:tcPr>
            <w:tcW w:w="14850" w:type="dxa"/>
            <w:gridSpan w:val="3"/>
            <w:shd w:val="clear" w:color="auto" w:fill="F2F2F2" w:themeFill="background1" w:themeFillShade="F2"/>
          </w:tcPr>
          <w:p w14:paraId="4E1AE88D" w14:textId="77777777" w:rsidR="001A5DFE" w:rsidRPr="00C80CF0" w:rsidRDefault="001A5DFE" w:rsidP="001A5DFE">
            <w:pPr>
              <w:numPr>
                <w:ilvl w:val="1"/>
                <w:numId w:val="11"/>
              </w:numPr>
              <w:spacing w:line="260" w:lineRule="atLeast"/>
              <w:contextualSpacing/>
              <w:rPr>
                <w:b/>
                <w:i/>
                <w:u w:val="single"/>
                <w:lang w:val="en-US"/>
              </w:rPr>
            </w:pPr>
            <w:r w:rsidRPr="00C80CF0">
              <w:rPr>
                <w:b/>
                <w:i/>
                <w:u w:val="single"/>
                <w:lang w:val="en-US"/>
              </w:rPr>
              <w:t xml:space="preserve">Pre-contractual stage: </w:t>
            </w:r>
            <w:r w:rsidRPr="00C80CF0">
              <w:rPr>
                <w:b/>
                <w:bCs/>
                <w:i/>
                <w:iCs/>
                <w:u w:val="single"/>
                <w:lang w:val="en-US"/>
              </w:rPr>
              <w:t>verifications to be conducted before entering into an outsourcing agreement</w:t>
            </w:r>
          </w:p>
        </w:tc>
      </w:tr>
      <w:tr w:rsidR="001A5DFE" w:rsidRPr="00567A1F" w14:paraId="53DFE405" w14:textId="77777777" w:rsidTr="00C80CF0">
        <w:trPr>
          <w:trHeight w:val="319"/>
        </w:trPr>
        <w:tc>
          <w:tcPr>
            <w:tcW w:w="14850" w:type="dxa"/>
            <w:gridSpan w:val="3"/>
          </w:tcPr>
          <w:p w14:paraId="494E1747" w14:textId="77777777" w:rsidR="001A5DFE" w:rsidRPr="00785F21" w:rsidRDefault="001A5DFE" w:rsidP="00C80CF0">
            <w:pPr>
              <w:spacing w:line="260" w:lineRule="atLeast"/>
              <w:contextualSpacing/>
              <w:rPr>
                <w:sz w:val="16"/>
                <w:szCs w:val="16"/>
              </w:rPr>
            </w:pPr>
            <w:r w:rsidRPr="00C80CF0">
              <w:rPr>
                <w:rFonts w:cs="Arial"/>
                <w:bCs/>
                <w:i/>
                <w:u w:val="single"/>
              </w:rPr>
              <w:t xml:space="preserve">§1. </w:t>
            </w:r>
            <w:proofErr w:type="spellStart"/>
            <w:r>
              <w:rPr>
                <w:rFonts w:cs="Arial"/>
                <w:bCs/>
                <w:i/>
                <w:u w:val="single"/>
              </w:rPr>
              <w:t>Authorization</w:t>
            </w:r>
            <w:proofErr w:type="spellEnd"/>
            <w:r w:rsidRPr="00C80CF0">
              <w:rPr>
                <w:rFonts w:cs="Arial"/>
                <w:bCs/>
                <w:i/>
                <w:u w:val="single"/>
              </w:rPr>
              <w:t xml:space="preserve"> </w:t>
            </w:r>
            <w:proofErr w:type="spellStart"/>
            <w:r w:rsidRPr="00C80CF0">
              <w:rPr>
                <w:rFonts w:cs="Arial"/>
                <w:bCs/>
                <w:i/>
                <w:u w:val="single"/>
              </w:rPr>
              <w:t>conditions</w:t>
            </w:r>
            <w:proofErr w:type="spellEnd"/>
          </w:p>
        </w:tc>
      </w:tr>
      <w:tr w:rsidR="001A5DFE" w:rsidRPr="00567A1F" w14:paraId="2EFD390B" w14:textId="77777777" w:rsidTr="00C80CF0">
        <w:trPr>
          <w:trHeight w:val="319"/>
        </w:trPr>
        <w:tc>
          <w:tcPr>
            <w:tcW w:w="7621" w:type="dxa"/>
          </w:tcPr>
          <w:p w14:paraId="4F3B7CDE" w14:textId="77777777" w:rsidR="001A5DFE" w:rsidRPr="00785F21" w:rsidRDefault="001A5DFE" w:rsidP="00C80CF0">
            <w:pPr>
              <w:pStyle w:val="NormalWeb"/>
              <w:spacing w:before="60" w:beforeAutospacing="0" w:after="60" w:afterAutospacing="0"/>
              <w:ind w:left="426" w:hanging="426"/>
              <w:jc w:val="both"/>
              <w:rPr>
                <w:rFonts w:ascii="Arial" w:hAnsi="Arial" w:cs="Arial"/>
                <w:sz w:val="20"/>
                <w:szCs w:val="20"/>
              </w:rPr>
            </w:pPr>
          </w:p>
        </w:tc>
        <w:tc>
          <w:tcPr>
            <w:tcW w:w="2126" w:type="dxa"/>
            <w:shd w:val="clear" w:color="auto" w:fill="DBE5F1" w:themeFill="accent1" w:themeFillTint="33"/>
          </w:tcPr>
          <w:p w14:paraId="38321D73" w14:textId="77777777" w:rsidR="001A5DFE" w:rsidRPr="00C80CF0" w:rsidRDefault="001A5DFE" w:rsidP="00C80CF0">
            <w:pPr>
              <w:autoSpaceDE w:val="0"/>
              <w:autoSpaceDN w:val="0"/>
              <w:adjustRightInd w:val="0"/>
              <w:rPr>
                <w:i/>
                <w:lang w:val="en-US"/>
              </w:rPr>
            </w:pPr>
            <w:r w:rsidRPr="00C80CF0">
              <w:rPr>
                <w:sz w:val="16"/>
                <w:szCs w:val="16"/>
                <w:lang w:val="en-US"/>
              </w:rPr>
              <w:t>Source of the applicable requirement: Article 274 of Delegated Regulation 2015/35 and the following sections of the overarching circular on governance</w:t>
            </w:r>
          </w:p>
        </w:tc>
        <w:tc>
          <w:tcPr>
            <w:tcW w:w="5103" w:type="dxa"/>
            <w:shd w:val="clear" w:color="auto" w:fill="DBE5F1" w:themeFill="accent1" w:themeFillTint="33"/>
          </w:tcPr>
          <w:p w14:paraId="75A0A595" w14:textId="77777777" w:rsidR="001A5DFE" w:rsidRPr="00253A93" w:rsidRDefault="001A5DFE" w:rsidP="00C80CF0">
            <w:pPr>
              <w:autoSpaceDE w:val="0"/>
              <w:autoSpaceDN w:val="0"/>
              <w:adjustRightInd w:val="0"/>
              <w:rPr>
                <w:rFonts w:cs="Arial"/>
                <w:sz w:val="16"/>
                <w:szCs w:val="16"/>
              </w:rPr>
            </w:pPr>
            <w:r w:rsidRPr="00C80CF0">
              <w:rPr>
                <w:sz w:val="16"/>
                <w:szCs w:val="16"/>
                <w:lang w:val="en-US"/>
              </w:rPr>
              <w:t xml:space="preserve">For each of the requirements below, indicate whether you find that your company’s internal procedures on the subject concerned were effectively implemented fully or partially in your company to meet the requirement.  </w:t>
            </w:r>
            <w:proofErr w:type="spellStart"/>
            <w:r w:rsidRPr="00785F21">
              <w:rPr>
                <w:sz w:val="16"/>
                <w:szCs w:val="16"/>
              </w:rPr>
              <w:t>If</w:t>
            </w:r>
            <w:proofErr w:type="spellEnd"/>
            <w:r w:rsidRPr="00785F21">
              <w:rPr>
                <w:sz w:val="16"/>
                <w:szCs w:val="16"/>
              </w:rPr>
              <w:t xml:space="preserve"> </w:t>
            </w:r>
            <w:proofErr w:type="spellStart"/>
            <w:r w:rsidRPr="00785F21">
              <w:rPr>
                <w:sz w:val="16"/>
                <w:szCs w:val="16"/>
              </w:rPr>
              <w:t>you</w:t>
            </w:r>
            <w:proofErr w:type="spellEnd"/>
            <w:r w:rsidRPr="00785F21">
              <w:rPr>
                <w:sz w:val="16"/>
                <w:szCs w:val="16"/>
              </w:rPr>
              <w:t xml:space="preserve"> reply “</w:t>
            </w:r>
            <w:proofErr w:type="spellStart"/>
            <w:r w:rsidRPr="00785F21">
              <w:rPr>
                <w:sz w:val="16"/>
                <w:szCs w:val="16"/>
              </w:rPr>
              <w:t>partially</w:t>
            </w:r>
            <w:proofErr w:type="spellEnd"/>
            <w:r w:rsidRPr="00785F21">
              <w:rPr>
                <w:sz w:val="16"/>
                <w:szCs w:val="16"/>
              </w:rPr>
              <w:t xml:space="preserve">”, </w:t>
            </w:r>
            <w:proofErr w:type="spellStart"/>
            <w:r w:rsidRPr="00785F21">
              <w:rPr>
                <w:sz w:val="16"/>
                <w:szCs w:val="16"/>
              </w:rPr>
              <w:t>please</w:t>
            </w:r>
            <w:proofErr w:type="spellEnd"/>
            <w:r w:rsidRPr="00785F21">
              <w:rPr>
                <w:sz w:val="16"/>
                <w:szCs w:val="16"/>
              </w:rPr>
              <w:t xml:space="preserve"> </w:t>
            </w:r>
            <w:proofErr w:type="spellStart"/>
            <w:r w:rsidRPr="00785F21">
              <w:rPr>
                <w:sz w:val="16"/>
                <w:szCs w:val="16"/>
              </w:rPr>
              <w:t>mention</w:t>
            </w:r>
            <w:proofErr w:type="spellEnd"/>
            <w:r w:rsidRPr="00785F21">
              <w:rPr>
                <w:sz w:val="16"/>
                <w:szCs w:val="16"/>
              </w:rPr>
              <w:t xml:space="preserve"> </w:t>
            </w:r>
            <w:proofErr w:type="spellStart"/>
            <w:r w:rsidRPr="00785F21">
              <w:rPr>
                <w:sz w:val="16"/>
                <w:szCs w:val="16"/>
              </w:rPr>
              <w:t>the</w:t>
            </w:r>
            <w:proofErr w:type="spellEnd"/>
            <w:r w:rsidRPr="00785F21">
              <w:rPr>
                <w:sz w:val="16"/>
                <w:szCs w:val="16"/>
              </w:rPr>
              <w:t xml:space="preserve"> </w:t>
            </w:r>
            <w:proofErr w:type="spellStart"/>
            <w:r w:rsidRPr="00785F21">
              <w:rPr>
                <w:sz w:val="16"/>
                <w:szCs w:val="16"/>
              </w:rPr>
              <w:t>problems</w:t>
            </w:r>
            <w:proofErr w:type="spellEnd"/>
            <w:r w:rsidRPr="00785F21">
              <w:rPr>
                <w:sz w:val="16"/>
                <w:szCs w:val="16"/>
              </w:rPr>
              <w:t xml:space="preserve"> </w:t>
            </w:r>
            <w:proofErr w:type="spellStart"/>
            <w:r w:rsidRPr="00785F21">
              <w:rPr>
                <w:sz w:val="16"/>
                <w:szCs w:val="16"/>
              </w:rPr>
              <w:t>identified</w:t>
            </w:r>
            <w:proofErr w:type="spellEnd"/>
            <w:r w:rsidRPr="00785F21">
              <w:rPr>
                <w:sz w:val="16"/>
                <w:szCs w:val="16"/>
              </w:rPr>
              <w:t>.</w:t>
            </w:r>
          </w:p>
        </w:tc>
      </w:tr>
      <w:tr w:rsidR="001A5DFE" w:rsidRPr="00EE60AF" w14:paraId="296E7104" w14:textId="77777777" w:rsidTr="00C80CF0">
        <w:trPr>
          <w:trHeight w:val="319"/>
        </w:trPr>
        <w:tc>
          <w:tcPr>
            <w:tcW w:w="7621" w:type="dxa"/>
          </w:tcPr>
          <w:p w14:paraId="438234D6" w14:textId="77777777" w:rsidR="001A5DFE" w:rsidRPr="00C80CF0" w:rsidRDefault="001A5DFE" w:rsidP="00C80CF0">
            <w:pPr>
              <w:spacing w:line="260" w:lineRule="atLeast"/>
              <w:contextualSpacing/>
              <w:rPr>
                <w:rFonts w:cs="Arial"/>
                <w:bCs/>
                <w:iCs/>
                <w:lang w:val="en-GB"/>
              </w:rPr>
            </w:pPr>
            <w:r w:rsidRPr="00C80CF0">
              <w:rPr>
                <w:rFonts w:cs="Arial"/>
                <w:bCs/>
                <w:iCs/>
                <w:lang w:val="en-GB"/>
              </w:rPr>
              <w:t xml:space="preserve">The insurance company has ensured that the authorization conditions in relation to the outsourcing of the critical or important function or activity have been complied with, i.e.: </w:t>
            </w:r>
          </w:p>
          <w:p w14:paraId="7531C769" w14:textId="77777777" w:rsidR="001A5DFE" w:rsidRPr="00C80CF0" w:rsidRDefault="001A5DFE" w:rsidP="001A5DFE">
            <w:pPr>
              <w:pStyle w:val="ListParagraph"/>
              <w:numPr>
                <w:ilvl w:val="0"/>
                <w:numId w:val="13"/>
              </w:numPr>
              <w:spacing w:line="260" w:lineRule="atLeast"/>
              <w:rPr>
                <w:rFonts w:cs="Arial"/>
                <w:bCs/>
                <w:iCs/>
                <w:lang w:val="en-US"/>
              </w:rPr>
            </w:pPr>
            <w:r w:rsidRPr="00C80CF0">
              <w:rPr>
                <w:rFonts w:cs="Arial"/>
                <w:bCs/>
                <w:iCs/>
                <w:lang w:val="en-GB"/>
              </w:rPr>
              <w:t xml:space="preserve">if the performance of the function or activity requires an authorisation </w:t>
            </w:r>
            <w:r w:rsidRPr="00C80CF0">
              <w:rPr>
                <w:rFonts w:cs="Arial"/>
                <w:bCs/>
                <w:iCs/>
                <w:lang w:val="en-US"/>
              </w:rPr>
              <w:t xml:space="preserve">or registration, the service provider has been </w:t>
            </w:r>
            <w:proofErr w:type="spellStart"/>
            <w:r w:rsidRPr="00C80CF0">
              <w:rPr>
                <w:rFonts w:cs="Arial"/>
                <w:bCs/>
                <w:iCs/>
                <w:lang w:val="en-US"/>
              </w:rPr>
              <w:t>authorised</w:t>
            </w:r>
            <w:proofErr w:type="spellEnd"/>
            <w:r w:rsidRPr="00C80CF0">
              <w:rPr>
                <w:rFonts w:cs="Arial"/>
                <w:bCs/>
                <w:iCs/>
                <w:lang w:val="en-US"/>
              </w:rPr>
              <w:t xml:space="preserve"> or registered or is allowed to perform these activities or functions in accordance with the applicable national legal </w:t>
            </w:r>
            <w:proofErr w:type="gramStart"/>
            <w:r w:rsidRPr="00C80CF0">
              <w:rPr>
                <w:rFonts w:cs="Arial"/>
                <w:bCs/>
                <w:iCs/>
                <w:lang w:val="en-US"/>
              </w:rPr>
              <w:t>framework;</w:t>
            </w:r>
            <w:proofErr w:type="gramEnd"/>
          </w:p>
          <w:p w14:paraId="11BC06E7" w14:textId="77777777" w:rsidR="001A5DFE" w:rsidRPr="00785F21" w:rsidRDefault="001A5DFE" w:rsidP="001A5DFE">
            <w:pPr>
              <w:pStyle w:val="ListParagraph"/>
              <w:numPr>
                <w:ilvl w:val="0"/>
                <w:numId w:val="13"/>
              </w:numPr>
              <w:spacing w:line="260" w:lineRule="atLeast"/>
              <w:rPr>
                <w:lang w:val="en-US" w:eastAsia="en-US"/>
              </w:rPr>
            </w:pPr>
            <w:r w:rsidRPr="00C80CF0">
              <w:rPr>
                <w:rFonts w:cs="Arial"/>
                <w:bCs/>
                <w:iCs/>
                <w:lang w:val="en-US" w:eastAsia="en-US"/>
              </w:rPr>
              <w:t>in the case of ou</w:t>
            </w:r>
            <w:r w:rsidRPr="00C80CF0">
              <w:rPr>
                <w:rFonts w:cs="Arial"/>
                <w:bCs/>
                <w:iCs/>
                <w:lang w:val="en-US"/>
              </w:rPr>
              <w:t>tsourcing to a service provider established in a third country, the specific conditions set out in Section 7.4.3. of the overarching circular on governance have been met.</w:t>
            </w:r>
          </w:p>
        </w:tc>
        <w:tc>
          <w:tcPr>
            <w:tcW w:w="2126" w:type="dxa"/>
          </w:tcPr>
          <w:p w14:paraId="756173DA" w14:textId="77777777" w:rsidR="001A5DFE" w:rsidRPr="00BF4218" w:rsidRDefault="001A5DFE" w:rsidP="00C80CF0">
            <w:pPr>
              <w:spacing w:line="260" w:lineRule="atLeast"/>
              <w:rPr>
                <w:i/>
                <w:sz w:val="16"/>
                <w:szCs w:val="16"/>
                <w:lang w:val="en-US"/>
              </w:rPr>
            </w:pPr>
          </w:p>
        </w:tc>
        <w:tc>
          <w:tcPr>
            <w:tcW w:w="5103" w:type="dxa"/>
          </w:tcPr>
          <w:p w14:paraId="36A66B48" w14:textId="77777777" w:rsidR="001A5DFE" w:rsidRPr="00BF4218" w:rsidRDefault="001A5DFE" w:rsidP="00C80CF0">
            <w:pPr>
              <w:autoSpaceDE w:val="0"/>
              <w:autoSpaceDN w:val="0"/>
              <w:adjustRightInd w:val="0"/>
              <w:rPr>
                <w:sz w:val="16"/>
                <w:szCs w:val="16"/>
                <w:lang w:val="en-US"/>
              </w:rPr>
            </w:pPr>
          </w:p>
        </w:tc>
      </w:tr>
      <w:tr w:rsidR="001A5DFE" w:rsidRPr="00567A1F" w14:paraId="498D6454" w14:textId="77777777" w:rsidTr="00C80CF0">
        <w:trPr>
          <w:trHeight w:val="319"/>
        </w:trPr>
        <w:tc>
          <w:tcPr>
            <w:tcW w:w="14850" w:type="dxa"/>
            <w:gridSpan w:val="3"/>
          </w:tcPr>
          <w:p w14:paraId="0CF2615A" w14:textId="77777777" w:rsidR="001A5DFE" w:rsidRPr="00C80CF0" w:rsidRDefault="001A5DFE" w:rsidP="00C80CF0">
            <w:pPr>
              <w:spacing w:line="260" w:lineRule="atLeast"/>
              <w:contextualSpacing/>
              <w:rPr>
                <w:sz w:val="16"/>
                <w:szCs w:val="16"/>
              </w:rPr>
            </w:pPr>
            <w:r w:rsidRPr="00C80CF0">
              <w:rPr>
                <w:rFonts w:cs="Arial"/>
                <w:bCs/>
                <w:i/>
                <w:u w:val="single"/>
              </w:rPr>
              <w:t xml:space="preserve">§2. </w:t>
            </w:r>
            <w:proofErr w:type="spellStart"/>
            <w:r w:rsidRPr="00C80CF0">
              <w:rPr>
                <w:rFonts w:cs="Arial"/>
                <w:bCs/>
                <w:i/>
                <w:u w:val="single"/>
              </w:rPr>
              <w:t>Appropriate</w:t>
            </w:r>
            <w:proofErr w:type="spellEnd"/>
            <w:r w:rsidRPr="00C80CF0">
              <w:rPr>
                <w:rFonts w:cs="Arial"/>
                <w:bCs/>
                <w:i/>
                <w:u w:val="single"/>
              </w:rPr>
              <w:t xml:space="preserve"> </w:t>
            </w:r>
            <w:proofErr w:type="spellStart"/>
            <w:r w:rsidRPr="00C80CF0">
              <w:rPr>
                <w:rFonts w:cs="Arial"/>
                <w:bCs/>
                <w:i/>
                <w:u w:val="single"/>
              </w:rPr>
              <w:t>due</w:t>
            </w:r>
            <w:proofErr w:type="spellEnd"/>
            <w:r w:rsidRPr="00C80CF0">
              <w:rPr>
                <w:rFonts w:cs="Arial"/>
                <w:bCs/>
                <w:i/>
                <w:u w:val="single"/>
              </w:rPr>
              <w:t xml:space="preserve"> diligence</w:t>
            </w:r>
          </w:p>
        </w:tc>
      </w:tr>
      <w:tr w:rsidR="001A5DFE" w:rsidRPr="00EE60AF" w14:paraId="2C2EB319" w14:textId="77777777" w:rsidTr="00C80CF0">
        <w:trPr>
          <w:trHeight w:val="319"/>
        </w:trPr>
        <w:tc>
          <w:tcPr>
            <w:tcW w:w="7621" w:type="dxa"/>
          </w:tcPr>
          <w:p w14:paraId="504ED1EA" w14:textId="77777777" w:rsidR="001A5DFE" w:rsidRPr="00C80CF0" w:rsidRDefault="001A5DFE" w:rsidP="00C80CF0">
            <w:pPr>
              <w:pStyle w:val="NormalWeb"/>
              <w:spacing w:before="60" w:beforeAutospacing="0" w:after="60" w:afterAutospacing="0"/>
              <w:ind w:left="426" w:hanging="426"/>
              <w:jc w:val="both"/>
              <w:rPr>
                <w:lang w:val="en-US"/>
              </w:rPr>
            </w:pPr>
            <w:r w:rsidRPr="00C80CF0">
              <w:rPr>
                <w:rFonts w:ascii="Arial" w:hAnsi="Arial"/>
                <w:sz w:val="20"/>
                <w:szCs w:val="20"/>
                <w:lang w:val="en-US"/>
              </w:rPr>
              <w:t>(a)</w:t>
            </w:r>
            <w:r w:rsidRPr="00C80CF0">
              <w:rPr>
                <w:rFonts w:ascii="Arial" w:hAnsi="Arial"/>
                <w:sz w:val="20"/>
                <w:szCs w:val="20"/>
                <w:lang w:val="en-US"/>
              </w:rPr>
              <w:tab/>
              <w:t xml:space="preserve">the company has verified that an in-depth investigation was carried out by the management committee or on a delegated basis to establish whether the potential service provider has the capacity and </w:t>
            </w:r>
            <w:r>
              <w:rPr>
                <w:rFonts w:ascii="Arial" w:hAnsi="Arial"/>
                <w:sz w:val="20"/>
                <w:szCs w:val="20"/>
                <w:lang w:val="en-US"/>
              </w:rPr>
              <w:t>suitability</w:t>
            </w:r>
            <w:r w:rsidRPr="00C80CF0">
              <w:rPr>
                <w:rFonts w:ascii="Arial" w:hAnsi="Arial"/>
                <w:sz w:val="20"/>
                <w:szCs w:val="20"/>
                <w:lang w:val="en-US"/>
              </w:rPr>
              <w:t xml:space="preserve"> required to satisfactorily carry out the required functions or activities, taking into account </w:t>
            </w:r>
            <w:r w:rsidRPr="00C80CF0">
              <w:rPr>
                <w:rFonts w:ascii="Arial" w:hAnsi="Arial"/>
                <w:sz w:val="20"/>
                <w:szCs w:val="20"/>
                <w:lang w:val="en-US"/>
              </w:rPr>
              <w:lastRenderedPageBreak/>
              <w:t>the company’s objectives and needs;</w:t>
            </w:r>
          </w:p>
        </w:tc>
        <w:tc>
          <w:tcPr>
            <w:tcW w:w="2126" w:type="dxa"/>
          </w:tcPr>
          <w:p w14:paraId="7AD7F152" w14:textId="77777777" w:rsidR="001A5DFE" w:rsidRPr="00C80CF0" w:rsidRDefault="001A5DFE" w:rsidP="00C80CF0">
            <w:pPr>
              <w:spacing w:line="260" w:lineRule="atLeast"/>
              <w:rPr>
                <w:i/>
                <w:sz w:val="16"/>
                <w:szCs w:val="16"/>
                <w:lang w:val="en-US"/>
              </w:rPr>
            </w:pPr>
            <w:r w:rsidRPr="00C80CF0">
              <w:rPr>
                <w:i/>
                <w:sz w:val="16"/>
                <w:szCs w:val="16"/>
                <w:lang w:val="en-US"/>
              </w:rPr>
              <w:lastRenderedPageBreak/>
              <w:t>Section 7.3.1. of the overarching circular on governance</w:t>
            </w:r>
          </w:p>
        </w:tc>
        <w:tc>
          <w:tcPr>
            <w:tcW w:w="5103" w:type="dxa"/>
          </w:tcPr>
          <w:p w14:paraId="4951C588" w14:textId="77777777" w:rsidR="001A5DFE" w:rsidRPr="00C80CF0" w:rsidRDefault="001A5DFE" w:rsidP="00C80CF0">
            <w:pPr>
              <w:autoSpaceDE w:val="0"/>
              <w:autoSpaceDN w:val="0"/>
              <w:adjustRightInd w:val="0"/>
              <w:rPr>
                <w:rFonts w:cs="Arial"/>
                <w:sz w:val="16"/>
                <w:szCs w:val="16"/>
                <w:lang w:val="en-US"/>
              </w:rPr>
            </w:pPr>
            <w:r w:rsidRPr="00C80CF0">
              <w:rPr>
                <w:sz w:val="16"/>
                <w:szCs w:val="16"/>
                <w:lang w:val="en-US"/>
              </w:rPr>
              <w:t>- fully</w:t>
            </w:r>
          </w:p>
          <w:p w14:paraId="6113DE3A" w14:textId="77777777" w:rsidR="001A5DFE" w:rsidRPr="00C80CF0" w:rsidRDefault="001A5DFE" w:rsidP="00C80CF0">
            <w:pPr>
              <w:autoSpaceDE w:val="0"/>
              <w:autoSpaceDN w:val="0"/>
              <w:adjustRightInd w:val="0"/>
              <w:rPr>
                <w:rFonts w:cs="Arial"/>
                <w:sz w:val="16"/>
                <w:szCs w:val="16"/>
                <w:lang w:val="en-US"/>
              </w:rPr>
            </w:pPr>
            <w:r w:rsidRPr="00C80CF0">
              <w:rPr>
                <w:sz w:val="16"/>
                <w:szCs w:val="16"/>
                <w:lang w:val="en-US"/>
              </w:rPr>
              <w:t xml:space="preserve">- partially because </w:t>
            </w:r>
            <w:r w:rsidRPr="00C80CF0">
              <w:rPr>
                <w:sz w:val="16"/>
                <w:szCs w:val="16"/>
                <w:highlight w:val="green"/>
                <w:lang w:val="en-US"/>
              </w:rPr>
              <w:t>[free text]</w:t>
            </w:r>
          </w:p>
          <w:p w14:paraId="52413F85" w14:textId="77777777" w:rsidR="001A5DFE" w:rsidRPr="00815B51" w:rsidRDefault="001A5DFE" w:rsidP="00C80CF0">
            <w:pPr>
              <w:autoSpaceDE w:val="0"/>
              <w:autoSpaceDN w:val="0"/>
              <w:adjustRightInd w:val="0"/>
              <w:rPr>
                <w:lang w:val="en-US"/>
              </w:rPr>
            </w:pPr>
          </w:p>
        </w:tc>
      </w:tr>
      <w:tr w:rsidR="001A5DFE" w:rsidRPr="0087133E" w14:paraId="70E44F77" w14:textId="77777777" w:rsidTr="00C80CF0">
        <w:trPr>
          <w:trHeight w:val="319"/>
        </w:trPr>
        <w:tc>
          <w:tcPr>
            <w:tcW w:w="7621" w:type="dxa"/>
          </w:tcPr>
          <w:p w14:paraId="1699A17F" w14:textId="77777777" w:rsidR="001A5DFE" w:rsidRPr="00C80CF0" w:rsidRDefault="001A5DFE" w:rsidP="00C80CF0">
            <w:pPr>
              <w:pStyle w:val="NormalWeb"/>
              <w:spacing w:before="60" w:beforeAutospacing="0" w:after="60" w:afterAutospacing="0"/>
              <w:ind w:left="426" w:hanging="426"/>
              <w:jc w:val="both"/>
              <w:rPr>
                <w:lang w:val="en-US"/>
              </w:rPr>
            </w:pPr>
            <w:r w:rsidRPr="00C80CF0">
              <w:rPr>
                <w:rFonts w:ascii="Arial" w:hAnsi="Arial"/>
                <w:sz w:val="20"/>
                <w:szCs w:val="20"/>
                <w:lang w:val="en-US"/>
              </w:rPr>
              <w:t>(b)</w:t>
            </w:r>
            <w:r w:rsidRPr="00C80CF0">
              <w:rPr>
                <w:rFonts w:ascii="Arial" w:hAnsi="Arial"/>
                <w:sz w:val="20"/>
                <w:szCs w:val="20"/>
                <w:lang w:val="en-US"/>
              </w:rPr>
              <w:tab/>
              <w:t>the company has verified that the service provider has the necessary financial resources to perform the outsourced tasks in a proper and reliable way, and that all staff of this service provider who will be involved in providing the outsourced functions or activities are sufficiently qualified and reliable;</w:t>
            </w:r>
          </w:p>
        </w:tc>
        <w:tc>
          <w:tcPr>
            <w:tcW w:w="2126" w:type="dxa"/>
          </w:tcPr>
          <w:p w14:paraId="1ED54FB1" w14:textId="77777777" w:rsidR="001A5DFE" w:rsidRPr="00C80CF0" w:rsidRDefault="001A5DFE" w:rsidP="00C80CF0">
            <w:pPr>
              <w:spacing w:line="260" w:lineRule="atLeast"/>
              <w:rPr>
                <w:i/>
                <w:sz w:val="16"/>
                <w:szCs w:val="16"/>
                <w:lang w:val="en-US"/>
              </w:rPr>
            </w:pPr>
            <w:r w:rsidRPr="00C80CF0">
              <w:rPr>
                <w:i/>
                <w:sz w:val="16"/>
                <w:szCs w:val="16"/>
                <w:lang w:val="en-US"/>
              </w:rPr>
              <w:t>Section 7.3.1. of the overarching circular on governance</w:t>
            </w:r>
          </w:p>
        </w:tc>
        <w:tc>
          <w:tcPr>
            <w:tcW w:w="5103" w:type="dxa"/>
          </w:tcPr>
          <w:p w14:paraId="785F08DF" w14:textId="77777777" w:rsidR="001A5DFE" w:rsidRPr="0087133E" w:rsidRDefault="001A5DFE" w:rsidP="00C80CF0">
            <w:pPr>
              <w:spacing w:line="260" w:lineRule="atLeast"/>
            </w:pPr>
            <w:r>
              <w:t>‘’</w:t>
            </w:r>
          </w:p>
        </w:tc>
      </w:tr>
      <w:tr w:rsidR="001A5DFE" w:rsidRPr="0087133E" w14:paraId="78C0203E" w14:textId="77777777" w:rsidTr="00C80CF0">
        <w:trPr>
          <w:trHeight w:val="319"/>
        </w:trPr>
        <w:tc>
          <w:tcPr>
            <w:tcW w:w="7621" w:type="dxa"/>
          </w:tcPr>
          <w:p w14:paraId="01C97D33" w14:textId="77777777" w:rsidR="001A5DFE" w:rsidRPr="00C80CF0" w:rsidRDefault="001A5DFE" w:rsidP="00C80CF0">
            <w:pPr>
              <w:pStyle w:val="NormalWeb"/>
              <w:spacing w:before="60" w:beforeAutospacing="0" w:after="60" w:afterAutospacing="0"/>
              <w:ind w:left="426" w:hanging="426"/>
              <w:jc w:val="both"/>
              <w:rPr>
                <w:lang w:val="en-US"/>
              </w:rPr>
            </w:pPr>
            <w:r w:rsidRPr="00C80CF0">
              <w:rPr>
                <w:rFonts w:ascii="Arial" w:hAnsi="Arial"/>
                <w:sz w:val="20"/>
                <w:szCs w:val="20"/>
                <w:lang w:val="en-US"/>
              </w:rPr>
              <w:t>(c)</w:t>
            </w:r>
            <w:r w:rsidRPr="00C80CF0">
              <w:rPr>
                <w:rFonts w:ascii="Arial" w:hAnsi="Arial"/>
                <w:sz w:val="20"/>
                <w:szCs w:val="20"/>
                <w:lang w:val="en-US"/>
              </w:rPr>
              <w:tab/>
              <w:t xml:space="preserve">the company has verified that the service provider has done everything possible to prevent actual or potential conflicts of interest compromising the contracting company’s needs; </w:t>
            </w:r>
          </w:p>
        </w:tc>
        <w:tc>
          <w:tcPr>
            <w:tcW w:w="2126" w:type="dxa"/>
          </w:tcPr>
          <w:p w14:paraId="29D4AF79" w14:textId="77777777" w:rsidR="001A5DFE" w:rsidRPr="00C80CF0" w:rsidRDefault="001A5DFE" w:rsidP="00C80CF0">
            <w:pPr>
              <w:spacing w:line="260" w:lineRule="atLeast"/>
              <w:rPr>
                <w:i/>
                <w:sz w:val="16"/>
                <w:szCs w:val="16"/>
                <w:lang w:val="en-US"/>
              </w:rPr>
            </w:pPr>
            <w:r w:rsidRPr="00C80CF0">
              <w:rPr>
                <w:i/>
                <w:sz w:val="16"/>
                <w:szCs w:val="16"/>
                <w:lang w:val="en-US"/>
              </w:rPr>
              <w:t>Section 7.3.1. of the overarching circular on governance</w:t>
            </w:r>
          </w:p>
        </w:tc>
        <w:tc>
          <w:tcPr>
            <w:tcW w:w="5103" w:type="dxa"/>
          </w:tcPr>
          <w:p w14:paraId="5F5C734C" w14:textId="77777777" w:rsidR="001A5DFE" w:rsidRPr="00253A93" w:rsidRDefault="001A5DFE" w:rsidP="00C80CF0">
            <w:pPr>
              <w:spacing w:line="260" w:lineRule="atLeast"/>
            </w:pPr>
            <w:r w:rsidRPr="00785F21">
              <w:t>‘’</w:t>
            </w:r>
          </w:p>
        </w:tc>
      </w:tr>
      <w:tr w:rsidR="001A5DFE" w:rsidRPr="0087133E" w14:paraId="10239D3F" w14:textId="77777777" w:rsidTr="00C80CF0">
        <w:trPr>
          <w:trHeight w:val="319"/>
        </w:trPr>
        <w:tc>
          <w:tcPr>
            <w:tcW w:w="7621" w:type="dxa"/>
          </w:tcPr>
          <w:p w14:paraId="7DA1F177"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(d)</w:t>
            </w:r>
            <w:r w:rsidRPr="00C80CF0">
              <w:rPr>
                <w:rFonts w:ascii="Arial" w:hAnsi="Arial"/>
                <w:sz w:val="20"/>
                <w:szCs w:val="20"/>
                <w:lang w:val="en-US"/>
              </w:rPr>
              <w:tab/>
              <w:t xml:space="preserve">the company has verified that the outsourcing does not breach any legal text, especially rules on data protection; </w:t>
            </w:r>
          </w:p>
        </w:tc>
        <w:tc>
          <w:tcPr>
            <w:tcW w:w="2126" w:type="dxa"/>
          </w:tcPr>
          <w:p w14:paraId="48B967AD" w14:textId="77777777" w:rsidR="001A5DFE" w:rsidRPr="00C80CF0" w:rsidRDefault="001A5DFE" w:rsidP="00C80CF0">
            <w:pPr>
              <w:spacing w:line="260" w:lineRule="atLeast"/>
              <w:rPr>
                <w:i/>
                <w:sz w:val="16"/>
                <w:szCs w:val="16"/>
                <w:lang w:val="en-US"/>
              </w:rPr>
            </w:pPr>
            <w:r w:rsidRPr="00C80CF0">
              <w:rPr>
                <w:i/>
                <w:sz w:val="16"/>
                <w:szCs w:val="16"/>
                <w:lang w:val="en-US"/>
              </w:rPr>
              <w:t>Section 7.3.1. of the overarching circular on governance</w:t>
            </w:r>
          </w:p>
        </w:tc>
        <w:tc>
          <w:tcPr>
            <w:tcW w:w="5103" w:type="dxa"/>
          </w:tcPr>
          <w:p w14:paraId="0BCB4506" w14:textId="77777777" w:rsidR="001A5DFE" w:rsidRPr="00785F21" w:rsidRDefault="001A5DFE" w:rsidP="00C80CF0">
            <w:pPr>
              <w:spacing w:line="260" w:lineRule="atLeast"/>
            </w:pPr>
            <w:r w:rsidRPr="00785F21">
              <w:t>‘’</w:t>
            </w:r>
          </w:p>
        </w:tc>
      </w:tr>
      <w:tr w:rsidR="001A5DFE" w:rsidRPr="0087133E" w14:paraId="6DA5A2CD" w14:textId="77777777" w:rsidTr="00C80CF0">
        <w:trPr>
          <w:trHeight w:val="319"/>
        </w:trPr>
        <w:tc>
          <w:tcPr>
            <w:tcW w:w="7621" w:type="dxa"/>
          </w:tcPr>
          <w:p w14:paraId="415437DA"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(e)</w:t>
            </w:r>
            <w:r w:rsidRPr="00C80CF0">
              <w:rPr>
                <w:rFonts w:ascii="Arial" w:hAnsi="Arial"/>
                <w:sz w:val="20"/>
                <w:szCs w:val="20"/>
                <w:lang w:val="en-US"/>
              </w:rPr>
              <w:tab/>
              <w:t xml:space="preserve">the company has verified that the service provider is subject to the same rules regarding security and confidentiality of information on the insurance company or the policyholders or beneficiaries thereof as those that apply to the insurance or reinsurance company. </w:t>
            </w:r>
          </w:p>
        </w:tc>
        <w:tc>
          <w:tcPr>
            <w:tcW w:w="2126" w:type="dxa"/>
          </w:tcPr>
          <w:p w14:paraId="56EF885A" w14:textId="77777777" w:rsidR="001A5DFE" w:rsidRPr="00C80CF0" w:rsidRDefault="001A5DFE" w:rsidP="00C80CF0">
            <w:pPr>
              <w:spacing w:line="260" w:lineRule="atLeast"/>
              <w:rPr>
                <w:i/>
                <w:sz w:val="16"/>
                <w:szCs w:val="16"/>
                <w:lang w:val="en-US"/>
              </w:rPr>
            </w:pPr>
            <w:r w:rsidRPr="00C80CF0">
              <w:rPr>
                <w:i/>
                <w:sz w:val="16"/>
                <w:szCs w:val="16"/>
                <w:lang w:val="en-US"/>
              </w:rPr>
              <w:t>Section 7.3.1. of the overarching circular on governance</w:t>
            </w:r>
          </w:p>
        </w:tc>
        <w:tc>
          <w:tcPr>
            <w:tcW w:w="5103" w:type="dxa"/>
          </w:tcPr>
          <w:p w14:paraId="3E4EBC96" w14:textId="77777777" w:rsidR="001A5DFE" w:rsidRPr="00785F21" w:rsidRDefault="001A5DFE" w:rsidP="00C80CF0">
            <w:pPr>
              <w:spacing w:line="260" w:lineRule="atLeast"/>
            </w:pPr>
            <w:r w:rsidRPr="00785F21">
              <w:t>‘’</w:t>
            </w:r>
          </w:p>
        </w:tc>
      </w:tr>
      <w:tr w:rsidR="001A5DFE" w:rsidRPr="00EE60AF" w14:paraId="33BCD714" w14:textId="77777777" w:rsidTr="00C80CF0">
        <w:trPr>
          <w:trHeight w:val="319"/>
        </w:trPr>
        <w:tc>
          <w:tcPr>
            <w:tcW w:w="14850" w:type="dxa"/>
            <w:gridSpan w:val="3"/>
          </w:tcPr>
          <w:p w14:paraId="06638A49" w14:textId="77777777" w:rsidR="001A5DFE" w:rsidRPr="00785F21" w:rsidRDefault="001A5DFE" w:rsidP="00C80CF0">
            <w:pPr>
              <w:spacing w:line="260" w:lineRule="atLeast"/>
              <w:rPr>
                <w:lang w:val="en-US"/>
              </w:rPr>
            </w:pPr>
            <w:r w:rsidRPr="00C80CF0">
              <w:rPr>
                <w:rFonts w:cs="Arial"/>
                <w:bCs/>
                <w:i/>
                <w:u w:val="single"/>
                <w:lang w:val="en-US"/>
              </w:rPr>
              <w:t>§3. Assessment of risks related to the outsourcing arrangement</w:t>
            </w:r>
          </w:p>
        </w:tc>
      </w:tr>
      <w:tr w:rsidR="001A5DFE" w:rsidRPr="00EE60AF" w14:paraId="39E646BC" w14:textId="77777777" w:rsidTr="00C80CF0">
        <w:trPr>
          <w:trHeight w:val="319"/>
        </w:trPr>
        <w:tc>
          <w:tcPr>
            <w:tcW w:w="7621" w:type="dxa"/>
          </w:tcPr>
          <w:p w14:paraId="6E93FBD2" w14:textId="77777777" w:rsidR="001A5DFE" w:rsidRPr="00C80CF0" w:rsidRDefault="001A5DFE" w:rsidP="00C80CF0">
            <w:pPr>
              <w:pStyle w:val="NormalWeb"/>
              <w:spacing w:before="60" w:beforeAutospacing="0" w:after="60" w:afterAutospacing="0"/>
              <w:jc w:val="both"/>
              <w:rPr>
                <w:rFonts w:ascii="Arial" w:hAnsi="Arial" w:cs="Arial"/>
                <w:sz w:val="20"/>
                <w:szCs w:val="20"/>
                <w:lang w:val="en-US"/>
              </w:rPr>
            </w:pPr>
            <w:r w:rsidRPr="00C80CF0">
              <w:rPr>
                <w:rFonts w:ascii="Arial" w:hAnsi="Arial" w:cs="Arial"/>
                <w:sz w:val="20"/>
                <w:szCs w:val="20"/>
                <w:lang w:val="en-US"/>
              </w:rPr>
              <w:t xml:space="preserve">The insurance company has performed an outsourcing risk assessment taking into consideration at least: </w:t>
            </w:r>
          </w:p>
          <w:p w14:paraId="3E309429" w14:textId="77777777" w:rsidR="001A5DFE" w:rsidRPr="00C80CF0" w:rsidRDefault="001A5DFE" w:rsidP="00C80CF0">
            <w:pPr>
              <w:pStyle w:val="NormalWeb"/>
              <w:ind w:left="284" w:hanging="284"/>
              <w:jc w:val="both"/>
              <w:rPr>
                <w:rFonts w:ascii="Arial" w:hAnsi="Arial" w:cs="Arial"/>
                <w:sz w:val="20"/>
                <w:szCs w:val="20"/>
                <w:lang w:val="en-US"/>
              </w:rPr>
            </w:pPr>
            <w:r w:rsidRPr="00C80CF0">
              <w:rPr>
                <w:rFonts w:ascii="Arial" w:hAnsi="Arial" w:cs="Arial"/>
                <w:sz w:val="20"/>
                <w:szCs w:val="20"/>
                <w:lang w:val="en-US"/>
              </w:rPr>
              <w:t>(a) concentrations risks, including from: (</w:t>
            </w:r>
            <w:proofErr w:type="spellStart"/>
            <w:r w:rsidRPr="00C80CF0">
              <w:rPr>
                <w:rFonts w:ascii="Arial" w:hAnsi="Arial" w:cs="Arial"/>
                <w:sz w:val="20"/>
                <w:szCs w:val="20"/>
                <w:lang w:val="en-US"/>
              </w:rPr>
              <w:t>i</w:t>
            </w:r>
            <w:proofErr w:type="spellEnd"/>
            <w:r w:rsidRPr="00C80CF0">
              <w:rPr>
                <w:rFonts w:ascii="Arial" w:hAnsi="Arial" w:cs="Arial"/>
                <w:sz w:val="20"/>
                <w:szCs w:val="20"/>
                <w:lang w:val="en-US"/>
              </w:rPr>
              <w:t>) outsourcing to a dominant service provider that is not easily substitutable and (ii) multiple outsourcing agreements with the same service provider or closely connected service providers;</w:t>
            </w:r>
          </w:p>
          <w:p w14:paraId="68B0BFE2" w14:textId="77777777" w:rsidR="001A5DFE" w:rsidRPr="00C80CF0" w:rsidRDefault="001A5DFE" w:rsidP="00C80CF0">
            <w:pPr>
              <w:pStyle w:val="NormalWeb"/>
              <w:ind w:left="284" w:hanging="284"/>
              <w:jc w:val="both"/>
              <w:rPr>
                <w:rFonts w:ascii="Arial" w:hAnsi="Arial" w:cs="Arial"/>
                <w:sz w:val="20"/>
                <w:szCs w:val="20"/>
                <w:lang w:val="en-US"/>
              </w:rPr>
            </w:pPr>
            <w:r w:rsidRPr="00C80CF0">
              <w:rPr>
                <w:rFonts w:ascii="Arial" w:hAnsi="Arial" w:cs="Arial"/>
                <w:sz w:val="20"/>
                <w:szCs w:val="20"/>
                <w:lang w:val="en-US"/>
              </w:rPr>
              <w:t>(b) the aggregated risks resulting from outsourcing several functions across the company;</w:t>
            </w:r>
          </w:p>
          <w:p w14:paraId="5FBE3CE2" w14:textId="77777777" w:rsidR="001A5DFE" w:rsidRPr="00C80CF0" w:rsidRDefault="001A5DFE" w:rsidP="00C80CF0">
            <w:pPr>
              <w:pStyle w:val="NormalWeb"/>
              <w:ind w:left="284" w:hanging="284"/>
              <w:jc w:val="both"/>
              <w:rPr>
                <w:rFonts w:ascii="Arial" w:hAnsi="Arial" w:cs="Arial"/>
                <w:sz w:val="20"/>
                <w:szCs w:val="20"/>
                <w:lang w:val="en-US"/>
              </w:rPr>
            </w:pPr>
            <w:r w:rsidRPr="00C80CF0">
              <w:rPr>
                <w:rFonts w:ascii="Arial" w:hAnsi="Arial" w:cs="Arial"/>
                <w:sz w:val="20"/>
                <w:szCs w:val="20"/>
                <w:lang w:val="en-US"/>
              </w:rPr>
              <w:t>(c) in the case of significant companies, the step-in risk, i.e. the risk that may result from the need to provide financial support to a service provider in distress or to take over its business operations; and</w:t>
            </w:r>
          </w:p>
          <w:p w14:paraId="203286A4" w14:textId="77777777" w:rsidR="001A5DFE" w:rsidRDefault="001A5DFE" w:rsidP="00C80CF0">
            <w:pPr>
              <w:pStyle w:val="NormalWeb"/>
              <w:spacing w:before="0" w:beforeAutospacing="0" w:after="0" w:afterAutospacing="0"/>
              <w:ind w:left="426" w:hanging="426"/>
              <w:jc w:val="both"/>
              <w:rPr>
                <w:rFonts w:ascii="Arial" w:hAnsi="Arial" w:cs="Arial"/>
                <w:sz w:val="20"/>
                <w:szCs w:val="20"/>
                <w:lang w:val="en-US"/>
              </w:rPr>
            </w:pPr>
            <w:r w:rsidRPr="00C80CF0">
              <w:rPr>
                <w:rFonts w:ascii="Arial" w:hAnsi="Arial" w:cs="Arial"/>
                <w:sz w:val="20"/>
                <w:szCs w:val="20"/>
                <w:lang w:val="en-US"/>
              </w:rPr>
              <w:t>(d) the measures implemented by the company and by the service provider to manage and mitigate the risks.</w:t>
            </w:r>
          </w:p>
          <w:p w14:paraId="4D640191" w14:textId="77777777" w:rsidR="001A5DFE" w:rsidRPr="00785F21" w:rsidRDefault="001A5DFE" w:rsidP="00C80CF0">
            <w:pPr>
              <w:pStyle w:val="NormalWeb"/>
              <w:ind w:left="426" w:hanging="426"/>
              <w:jc w:val="both"/>
              <w:rPr>
                <w:rFonts w:ascii="Arial" w:hAnsi="Arial"/>
                <w:sz w:val="20"/>
                <w:szCs w:val="20"/>
                <w:lang w:val="en-US"/>
              </w:rPr>
            </w:pPr>
          </w:p>
        </w:tc>
        <w:tc>
          <w:tcPr>
            <w:tcW w:w="2126" w:type="dxa"/>
          </w:tcPr>
          <w:p w14:paraId="109CF62A" w14:textId="77777777" w:rsidR="001A5DFE" w:rsidRPr="00253A93" w:rsidRDefault="001A5DFE" w:rsidP="00C80CF0">
            <w:pPr>
              <w:spacing w:line="260" w:lineRule="atLeast"/>
              <w:rPr>
                <w:i/>
                <w:sz w:val="16"/>
                <w:szCs w:val="16"/>
                <w:lang w:val="en-US"/>
              </w:rPr>
            </w:pPr>
            <w:r w:rsidRPr="00F42F9B">
              <w:rPr>
                <w:i/>
                <w:sz w:val="16"/>
                <w:szCs w:val="16"/>
                <w:lang w:val="en-US"/>
              </w:rPr>
              <w:lastRenderedPageBreak/>
              <w:t>Section 7.3.1. of the overarching circular on governance</w:t>
            </w:r>
          </w:p>
        </w:tc>
        <w:tc>
          <w:tcPr>
            <w:tcW w:w="5103" w:type="dxa"/>
          </w:tcPr>
          <w:p w14:paraId="709C5E9B" w14:textId="77777777" w:rsidR="001A5DFE" w:rsidRPr="00253A93" w:rsidRDefault="001A5DFE" w:rsidP="00C80CF0">
            <w:pPr>
              <w:spacing w:line="260" w:lineRule="atLeast"/>
              <w:rPr>
                <w:lang w:val="en-US"/>
              </w:rPr>
            </w:pPr>
          </w:p>
        </w:tc>
      </w:tr>
      <w:tr w:rsidR="001A5DFE" w:rsidRPr="00EE60AF" w14:paraId="4318A036" w14:textId="77777777" w:rsidTr="00C80CF0">
        <w:trPr>
          <w:trHeight w:val="319"/>
        </w:trPr>
        <w:tc>
          <w:tcPr>
            <w:tcW w:w="14850" w:type="dxa"/>
            <w:gridSpan w:val="3"/>
            <w:shd w:val="clear" w:color="auto" w:fill="F2F2F2" w:themeFill="background1" w:themeFillShade="F2"/>
          </w:tcPr>
          <w:p w14:paraId="52347FD3" w14:textId="77777777" w:rsidR="001A5DFE" w:rsidRPr="00C80CF0" w:rsidRDefault="001A5DFE" w:rsidP="001A5DFE">
            <w:pPr>
              <w:numPr>
                <w:ilvl w:val="1"/>
                <w:numId w:val="11"/>
              </w:numPr>
              <w:spacing w:line="260" w:lineRule="atLeast"/>
              <w:contextualSpacing/>
              <w:rPr>
                <w:b/>
                <w:i/>
                <w:u w:val="single"/>
                <w:lang w:val="en-US"/>
              </w:rPr>
            </w:pPr>
            <w:r w:rsidRPr="00C80CF0">
              <w:rPr>
                <w:b/>
                <w:i/>
                <w:u w:val="single"/>
                <w:lang w:val="en-US"/>
              </w:rPr>
              <w:t>Contractual stage: minimum content of the agreement in writing with the service provider</w:t>
            </w:r>
          </w:p>
        </w:tc>
      </w:tr>
      <w:tr w:rsidR="001A5DFE" w:rsidRPr="00EE60AF" w14:paraId="6E4FF2CF" w14:textId="77777777" w:rsidTr="00C80CF0">
        <w:trPr>
          <w:trHeight w:val="319"/>
        </w:trPr>
        <w:tc>
          <w:tcPr>
            <w:tcW w:w="7621" w:type="dxa"/>
          </w:tcPr>
          <w:p w14:paraId="22C71A4D"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p>
        </w:tc>
        <w:tc>
          <w:tcPr>
            <w:tcW w:w="2126" w:type="dxa"/>
            <w:shd w:val="clear" w:color="auto" w:fill="DBE5F1" w:themeFill="accent1" w:themeFillTint="33"/>
          </w:tcPr>
          <w:p w14:paraId="4B48B7EA" w14:textId="77777777" w:rsidR="001A5DFE" w:rsidRPr="00C80CF0" w:rsidRDefault="001A5DFE" w:rsidP="00C80CF0">
            <w:pPr>
              <w:autoSpaceDE w:val="0"/>
              <w:autoSpaceDN w:val="0"/>
              <w:adjustRightInd w:val="0"/>
              <w:rPr>
                <w:i/>
                <w:lang w:val="en-US"/>
              </w:rPr>
            </w:pPr>
            <w:r w:rsidRPr="00C80CF0">
              <w:rPr>
                <w:sz w:val="16"/>
                <w:szCs w:val="16"/>
                <w:lang w:val="en-US"/>
              </w:rPr>
              <w:t>Source of the applicable requirement:</w:t>
            </w:r>
          </w:p>
        </w:tc>
        <w:tc>
          <w:tcPr>
            <w:tcW w:w="5103" w:type="dxa"/>
            <w:shd w:val="clear" w:color="auto" w:fill="DBE5F1" w:themeFill="accent1" w:themeFillTint="33"/>
          </w:tcPr>
          <w:p w14:paraId="3FC471D6" w14:textId="77777777" w:rsidR="001A5DFE" w:rsidRPr="00C80CF0" w:rsidRDefault="001A5DFE" w:rsidP="00C80CF0">
            <w:pPr>
              <w:autoSpaceDE w:val="0"/>
              <w:autoSpaceDN w:val="0"/>
              <w:adjustRightInd w:val="0"/>
              <w:rPr>
                <w:rFonts w:cs="Arial"/>
                <w:sz w:val="16"/>
                <w:szCs w:val="16"/>
                <w:lang w:val="en-US"/>
              </w:rPr>
            </w:pPr>
            <w:r w:rsidRPr="00C80CF0">
              <w:rPr>
                <w:sz w:val="16"/>
                <w:szCs w:val="16"/>
                <w:lang w:val="en-US"/>
              </w:rPr>
              <w:t xml:space="preserve">Indicate whether the written outsourcing agreement complies fully, sufficiently but with findings or insufficiently with prudential content requirements. </w:t>
            </w:r>
          </w:p>
        </w:tc>
      </w:tr>
      <w:tr w:rsidR="001A5DFE" w:rsidRPr="0087133E" w14:paraId="6C08C67E" w14:textId="77777777" w:rsidTr="00C80CF0">
        <w:trPr>
          <w:trHeight w:val="319"/>
        </w:trPr>
        <w:tc>
          <w:tcPr>
            <w:tcW w:w="7621" w:type="dxa"/>
          </w:tcPr>
          <w:p w14:paraId="0C22E7C3" w14:textId="77777777" w:rsidR="001A5DFE" w:rsidRPr="00C80CF0" w:rsidRDefault="001A5DFE" w:rsidP="00C80CF0">
            <w:pPr>
              <w:pStyle w:val="NormalWeb"/>
              <w:spacing w:before="240" w:beforeAutospacing="0" w:after="240" w:afterAutospacing="0"/>
              <w:jc w:val="both"/>
              <w:rPr>
                <w:rFonts w:ascii="Arial" w:hAnsi="Arial" w:cs="Arial"/>
                <w:sz w:val="20"/>
                <w:szCs w:val="20"/>
                <w:lang w:val="en-US"/>
              </w:rPr>
            </w:pPr>
            <w:r w:rsidRPr="00C80CF0">
              <w:rPr>
                <w:rFonts w:ascii="Arial" w:hAnsi="Arial"/>
                <w:sz w:val="20"/>
                <w:szCs w:val="20"/>
                <w:lang w:val="en-US"/>
              </w:rPr>
              <w:t xml:space="preserve">The agreement in writing </w:t>
            </w:r>
            <w:proofErr w:type="gramStart"/>
            <w:r w:rsidRPr="00C80CF0">
              <w:rPr>
                <w:rFonts w:ascii="Arial" w:hAnsi="Arial"/>
                <w:sz w:val="20"/>
                <w:szCs w:val="20"/>
                <w:lang w:val="en-US"/>
              </w:rPr>
              <w:t>entered into</w:t>
            </w:r>
            <w:proofErr w:type="gramEnd"/>
            <w:r w:rsidRPr="00C80CF0">
              <w:rPr>
                <w:rFonts w:ascii="Arial" w:hAnsi="Arial"/>
                <w:sz w:val="20"/>
                <w:szCs w:val="20"/>
                <w:lang w:val="en-US"/>
              </w:rPr>
              <w:t xml:space="preserve"> by the insurance company and the service provider includes a clear mention of all following points in particular: </w:t>
            </w:r>
          </w:p>
          <w:p w14:paraId="3221E15B"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(a)</w:t>
            </w:r>
            <w:r w:rsidRPr="00C80CF0">
              <w:rPr>
                <w:rFonts w:ascii="Arial" w:hAnsi="Arial"/>
                <w:sz w:val="20"/>
                <w:szCs w:val="20"/>
                <w:lang w:val="en-US"/>
              </w:rPr>
              <w:tab/>
              <w:t xml:space="preserve">the tasks and responsibilities of both parties; </w:t>
            </w:r>
          </w:p>
          <w:p w14:paraId="58CF3EC4"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(b)</w:t>
            </w:r>
            <w:r w:rsidRPr="00C80CF0">
              <w:rPr>
                <w:rFonts w:ascii="Arial" w:hAnsi="Arial"/>
                <w:sz w:val="20"/>
                <w:szCs w:val="20"/>
                <w:lang w:val="en-US"/>
              </w:rPr>
              <w:tab/>
              <w:t xml:space="preserve">the service provider’s commitment to comply with all applicable legal provisions, regulatory requirements and guidelines, as well as with the policies approved by the insurance company, and to cooperate with the Bank as regards the outsourced activities or functions; </w:t>
            </w:r>
          </w:p>
          <w:p w14:paraId="21A7D5D3"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(c)</w:t>
            </w:r>
            <w:r w:rsidRPr="00C80CF0">
              <w:rPr>
                <w:rFonts w:ascii="Arial" w:hAnsi="Arial"/>
                <w:sz w:val="20"/>
                <w:szCs w:val="20"/>
                <w:lang w:val="en-US"/>
              </w:rPr>
              <w:tab/>
              <w:t xml:space="preserve">the service provider’s obligation to report any development that could be of material influence on its ability to conduct the outsourced activities or functions efficiently and with due regard to the applicable legal provisions and regulatory requirements; </w:t>
            </w:r>
          </w:p>
          <w:p w14:paraId="3EC2B35A"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(d)</w:t>
            </w:r>
            <w:r w:rsidRPr="00C80CF0">
              <w:rPr>
                <w:rFonts w:ascii="Arial" w:hAnsi="Arial"/>
                <w:sz w:val="20"/>
                <w:szCs w:val="20"/>
                <w:lang w:val="en-US"/>
              </w:rPr>
              <w:tab/>
              <w:t xml:space="preserve">a notice period for the service provider to terminate the agreement that is long enough for the insurance company to find an alternative solution; </w:t>
            </w:r>
          </w:p>
          <w:p w14:paraId="4E676A46"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(e)</w:t>
            </w:r>
            <w:r w:rsidRPr="00C80CF0">
              <w:rPr>
                <w:rFonts w:ascii="Arial" w:hAnsi="Arial"/>
                <w:sz w:val="20"/>
                <w:szCs w:val="20"/>
                <w:lang w:val="en-US"/>
              </w:rPr>
              <w:tab/>
              <w:t xml:space="preserve">that the insurance company may, where necessary, terminate the outsourcing agreement with no negative consequences for the continuity and quality of its service to policyholders; </w:t>
            </w:r>
          </w:p>
          <w:p w14:paraId="7064CC74"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(f)</w:t>
            </w:r>
            <w:r w:rsidRPr="00C80CF0">
              <w:rPr>
                <w:rFonts w:ascii="Arial" w:hAnsi="Arial"/>
                <w:sz w:val="20"/>
                <w:szCs w:val="20"/>
                <w:lang w:val="en-US"/>
              </w:rPr>
              <w:tab/>
              <w:t xml:space="preserve">that the insurance company reserves the right to be informed on the outsourced functions and activities and the performance thereof by the service provider, as well as the right to give the service provider general guidelines or individual instructions on what needs to be taken into account in the performance of the outsourced functions or activities; </w:t>
            </w:r>
          </w:p>
          <w:p w14:paraId="660473DA"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(g)</w:t>
            </w:r>
            <w:r w:rsidRPr="00C80CF0">
              <w:rPr>
                <w:rFonts w:ascii="Arial" w:hAnsi="Arial"/>
                <w:sz w:val="20"/>
                <w:szCs w:val="20"/>
                <w:lang w:val="en-US"/>
              </w:rPr>
              <w:tab/>
              <w:t xml:space="preserve">that the service provider must safeguard all confidential information on the insurance company and its policyholders, beneficiaries, staff, contractual parties and all other persons; </w:t>
            </w:r>
          </w:p>
          <w:p w14:paraId="53DD59D2"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(h)</w:t>
            </w:r>
            <w:r w:rsidRPr="00C80CF0">
              <w:rPr>
                <w:rFonts w:ascii="Arial" w:hAnsi="Arial"/>
                <w:sz w:val="20"/>
                <w:szCs w:val="20"/>
                <w:lang w:val="en-US"/>
              </w:rPr>
              <w:tab/>
              <w:t xml:space="preserve">that the insurance company, its statutory auditor and the Bank must have effective access to all information on the outsourced functions and activities as well as the service provider’s places of work to be able to conduct on-site </w:t>
            </w:r>
            <w:r w:rsidRPr="00C80CF0">
              <w:rPr>
                <w:rFonts w:ascii="Arial" w:hAnsi="Arial"/>
                <w:sz w:val="20"/>
                <w:szCs w:val="20"/>
                <w:lang w:val="en-US"/>
              </w:rPr>
              <w:lastRenderedPageBreak/>
              <w:t>inspections/audits;</w:t>
            </w:r>
          </w:p>
          <w:p w14:paraId="6DCBAF25" w14:textId="77777777" w:rsidR="001A5DFE" w:rsidRPr="00C80CF0" w:rsidRDefault="001A5DFE" w:rsidP="00C80CF0">
            <w:pPr>
              <w:pStyle w:val="NormalWeb"/>
              <w:spacing w:before="60" w:beforeAutospacing="0" w:after="60" w:afterAutospacing="0"/>
              <w:ind w:left="426" w:hanging="426"/>
              <w:jc w:val="both"/>
              <w:rPr>
                <w:rFonts w:ascii="Arial" w:hAnsi="Arial"/>
                <w:sz w:val="20"/>
                <w:szCs w:val="20"/>
                <w:lang w:val="en-US"/>
              </w:rPr>
            </w:pPr>
            <w:r w:rsidRPr="00C80CF0">
              <w:rPr>
                <w:rFonts w:ascii="Arial" w:hAnsi="Arial"/>
                <w:sz w:val="20"/>
                <w:szCs w:val="20"/>
                <w:lang w:val="en-US"/>
              </w:rPr>
              <w:t>(</w:t>
            </w:r>
            <w:proofErr w:type="spellStart"/>
            <w:r w:rsidRPr="00C80CF0">
              <w:rPr>
                <w:rFonts w:ascii="Arial" w:hAnsi="Arial"/>
                <w:sz w:val="20"/>
                <w:szCs w:val="20"/>
                <w:lang w:val="en-US"/>
              </w:rPr>
              <w:t>i</w:t>
            </w:r>
            <w:proofErr w:type="spellEnd"/>
            <w:r w:rsidRPr="00C80CF0">
              <w:rPr>
                <w:rFonts w:ascii="Arial" w:hAnsi="Arial"/>
                <w:sz w:val="20"/>
                <w:szCs w:val="20"/>
                <w:lang w:val="en-US"/>
              </w:rPr>
              <w:t>)</w:t>
            </w:r>
            <w:r w:rsidRPr="00C80CF0">
              <w:rPr>
                <w:rFonts w:ascii="Arial" w:hAnsi="Arial"/>
                <w:sz w:val="20"/>
                <w:szCs w:val="20"/>
                <w:lang w:val="en-US"/>
              </w:rPr>
              <w:tab/>
              <w:t xml:space="preserve">that the Bank, where such is appropriate and necessary for supervisory purposes, may ask the service provider questions directly, which the service provider must answer; </w:t>
            </w:r>
          </w:p>
          <w:p w14:paraId="3A0B00D3"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(j)</w:t>
            </w:r>
            <w:r w:rsidRPr="00C80CF0">
              <w:rPr>
                <w:rFonts w:ascii="Arial" w:hAnsi="Arial"/>
                <w:sz w:val="20"/>
                <w:szCs w:val="20"/>
                <w:lang w:val="en-US"/>
              </w:rPr>
              <w:tab/>
              <w:t xml:space="preserve">that the insurance company may obtain information on the outsourced functions and activities and give instructions on the outsourced functions and activities; </w:t>
            </w:r>
          </w:p>
          <w:p w14:paraId="532B6529" w14:textId="77777777" w:rsidR="001A5DFE" w:rsidRPr="00C80CF0" w:rsidRDefault="001A5DFE" w:rsidP="00C80CF0">
            <w:pPr>
              <w:pStyle w:val="NormalWeb"/>
              <w:spacing w:before="60" w:beforeAutospacing="0" w:after="60" w:afterAutospacing="0"/>
              <w:ind w:left="426" w:hanging="426"/>
              <w:jc w:val="both"/>
              <w:rPr>
                <w:rFonts w:ascii="Arial" w:hAnsi="Arial" w:cs="Arial"/>
                <w:sz w:val="20"/>
                <w:szCs w:val="20"/>
                <w:lang w:val="en-US"/>
              </w:rPr>
            </w:pPr>
            <w:r w:rsidRPr="00C80CF0">
              <w:rPr>
                <w:rFonts w:ascii="Arial" w:hAnsi="Arial"/>
                <w:sz w:val="20"/>
                <w:szCs w:val="20"/>
                <w:lang w:val="en-US"/>
              </w:rPr>
              <w:t>(k)</w:t>
            </w:r>
            <w:r w:rsidRPr="00C80CF0">
              <w:rPr>
                <w:rFonts w:ascii="Arial" w:hAnsi="Arial"/>
                <w:sz w:val="20"/>
                <w:szCs w:val="20"/>
                <w:lang w:val="en-US"/>
              </w:rPr>
              <w:tab/>
              <w:t xml:space="preserve">the conditions under which the service provider may sub-contract any outsourced functions and activities; </w:t>
            </w:r>
          </w:p>
          <w:p w14:paraId="42D4ACD0" w14:textId="77777777" w:rsidR="001A5DFE" w:rsidRPr="00C80CF0" w:rsidRDefault="001A5DFE" w:rsidP="00C80CF0">
            <w:pPr>
              <w:pStyle w:val="NormalWeb"/>
              <w:spacing w:before="60" w:beforeAutospacing="0" w:after="60" w:afterAutospacing="0"/>
              <w:ind w:left="426" w:hanging="426"/>
              <w:jc w:val="both"/>
              <w:rPr>
                <w:rFonts w:ascii="Arial" w:hAnsi="Arial"/>
                <w:sz w:val="20"/>
                <w:szCs w:val="20"/>
                <w:lang w:val="en-US"/>
              </w:rPr>
            </w:pPr>
            <w:r w:rsidRPr="00C80CF0">
              <w:rPr>
                <w:rFonts w:ascii="Arial" w:hAnsi="Arial"/>
                <w:sz w:val="20"/>
                <w:szCs w:val="20"/>
                <w:lang w:val="en-US"/>
              </w:rPr>
              <w:t>(l)</w:t>
            </w:r>
            <w:r w:rsidRPr="00C80CF0">
              <w:rPr>
                <w:rFonts w:ascii="Arial" w:hAnsi="Arial"/>
                <w:sz w:val="20"/>
                <w:szCs w:val="20"/>
                <w:lang w:val="en-US"/>
              </w:rPr>
              <w:tab/>
              <w:t>that the obligations and responsibilities of the service provider by virtue of its agreement with the insurance company remain unchanged by any sub-contracting in accordance with point k).</w:t>
            </w:r>
          </w:p>
          <w:p w14:paraId="73F67602" w14:textId="77777777" w:rsidR="001A5DFE" w:rsidRPr="00AD604B" w:rsidRDefault="001A5DFE" w:rsidP="00C80CF0">
            <w:pPr>
              <w:pStyle w:val="NormalWeb"/>
              <w:spacing w:before="60" w:after="60"/>
              <w:jc w:val="both"/>
              <w:rPr>
                <w:lang w:val="en-US"/>
              </w:rPr>
            </w:pPr>
          </w:p>
        </w:tc>
        <w:tc>
          <w:tcPr>
            <w:tcW w:w="2126" w:type="dxa"/>
          </w:tcPr>
          <w:p w14:paraId="511A31BF" w14:textId="77777777" w:rsidR="001A5DFE" w:rsidRPr="00C80CF0" w:rsidRDefault="001A5DFE" w:rsidP="00C80CF0">
            <w:pPr>
              <w:spacing w:line="260" w:lineRule="atLeast"/>
              <w:rPr>
                <w:sz w:val="16"/>
                <w:szCs w:val="16"/>
                <w:lang w:val="en-US"/>
              </w:rPr>
            </w:pPr>
            <w:r w:rsidRPr="00C80CF0">
              <w:rPr>
                <w:i/>
                <w:sz w:val="16"/>
                <w:szCs w:val="16"/>
                <w:lang w:val="en-US"/>
              </w:rPr>
              <w:lastRenderedPageBreak/>
              <w:t>Section 7.3.2. of the overarching circular on governance</w:t>
            </w:r>
          </w:p>
        </w:tc>
        <w:tc>
          <w:tcPr>
            <w:tcW w:w="5103" w:type="dxa"/>
          </w:tcPr>
          <w:p w14:paraId="74F35283" w14:textId="77777777" w:rsidR="001A5DFE" w:rsidRPr="00C80CF0" w:rsidRDefault="001A5DFE" w:rsidP="00C80CF0">
            <w:pPr>
              <w:spacing w:line="260" w:lineRule="atLeast"/>
              <w:rPr>
                <w:lang w:val="en-US"/>
              </w:rPr>
            </w:pPr>
            <w:r w:rsidRPr="00C80CF0">
              <w:rPr>
                <w:lang w:val="en-US"/>
              </w:rPr>
              <w:t>- fully</w:t>
            </w:r>
          </w:p>
          <w:p w14:paraId="35B15B89" w14:textId="77777777" w:rsidR="001A5DFE" w:rsidRPr="00C80CF0" w:rsidRDefault="001A5DFE" w:rsidP="00C80CF0">
            <w:pPr>
              <w:spacing w:line="260" w:lineRule="atLeast"/>
              <w:rPr>
                <w:lang w:val="en-US"/>
              </w:rPr>
            </w:pPr>
            <w:r w:rsidRPr="00C80CF0">
              <w:rPr>
                <w:lang w:val="en-US"/>
              </w:rPr>
              <w:t xml:space="preserve">- sufficiently but with the following findings </w:t>
            </w:r>
            <w:r w:rsidRPr="00C80CF0">
              <w:rPr>
                <w:highlight w:val="green"/>
                <w:lang w:val="en-US"/>
              </w:rPr>
              <w:t>[free text]</w:t>
            </w:r>
          </w:p>
          <w:p w14:paraId="701158A1" w14:textId="77777777" w:rsidR="001A5DFE" w:rsidRDefault="001A5DFE" w:rsidP="00C80CF0">
            <w:pPr>
              <w:spacing w:line="260" w:lineRule="atLeast"/>
            </w:pPr>
            <w:r>
              <w:t xml:space="preserve">- </w:t>
            </w:r>
            <w:proofErr w:type="spellStart"/>
            <w:r>
              <w:t>insufficiently</w:t>
            </w:r>
            <w:proofErr w:type="spellEnd"/>
            <w:r>
              <w:t xml:space="preserve"> </w:t>
            </w:r>
          </w:p>
          <w:p w14:paraId="64820BBA" w14:textId="77777777" w:rsidR="001A5DFE" w:rsidRPr="00670A08" w:rsidRDefault="001A5DFE" w:rsidP="00C80CF0">
            <w:pPr>
              <w:spacing w:line="260" w:lineRule="atLeast"/>
            </w:pPr>
            <w:r>
              <w:t xml:space="preserve">- </w:t>
            </w:r>
            <w:proofErr w:type="spellStart"/>
            <w:r>
              <w:t>not</w:t>
            </w:r>
            <w:proofErr w:type="spellEnd"/>
            <w:r>
              <w:t xml:space="preserve"> </w:t>
            </w:r>
            <w:proofErr w:type="spellStart"/>
            <w:r>
              <w:t>applicable</w:t>
            </w:r>
            <w:proofErr w:type="spellEnd"/>
          </w:p>
        </w:tc>
      </w:tr>
      <w:tr w:rsidR="001A5DFE" w:rsidRPr="00EE60AF" w14:paraId="398E2647" w14:textId="77777777" w:rsidTr="00C80CF0">
        <w:trPr>
          <w:trHeight w:val="356"/>
        </w:trPr>
        <w:tc>
          <w:tcPr>
            <w:tcW w:w="7621" w:type="dxa"/>
            <w:shd w:val="clear" w:color="auto" w:fill="auto"/>
          </w:tcPr>
          <w:p w14:paraId="27B3CD81" w14:textId="77777777" w:rsidR="001A5DFE" w:rsidRPr="00253A93" w:rsidRDefault="001A5DFE" w:rsidP="00C80CF0">
            <w:pPr>
              <w:spacing w:line="260" w:lineRule="atLeast"/>
              <w:contextualSpacing/>
              <w:rPr>
                <w:lang w:val="en-US"/>
              </w:rPr>
            </w:pPr>
            <w:r w:rsidRPr="00C80CF0">
              <w:rPr>
                <w:lang w:val="en-US"/>
              </w:rPr>
              <w:t xml:space="preserve">The general conditions of the outsourcing agreement have been clearly explained to the company’s management committee and board of </w:t>
            </w:r>
            <w:proofErr w:type="gramStart"/>
            <w:r w:rsidRPr="00C80CF0">
              <w:rPr>
                <w:lang w:val="en-US"/>
              </w:rPr>
              <w:t>directors, and</w:t>
            </w:r>
            <w:proofErr w:type="gramEnd"/>
            <w:r w:rsidRPr="00C80CF0">
              <w:rPr>
                <w:lang w:val="en-US"/>
              </w:rPr>
              <w:t xml:space="preserve"> have been approved by them</w:t>
            </w:r>
            <w:r w:rsidRPr="00253A93">
              <w:rPr>
                <w:lang w:val="en-US"/>
              </w:rPr>
              <w:t>.</w:t>
            </w:r>
          </w:p>
          <w:p w14:paraId="37DF9FE9" w14:textId="77777777" w:rsidR="001A5DFE" w:rsidRPr="00C80CF0" w:rsidRDefault="001A5DFE" w:rsidP="00C80CF0">
            <w:pPr>
              <w:spacing w:line="260" w:lineRule="atLeast"/>
              <w:contextualSpacing/>
              <w:rPr>
                <w:bCs/>
                <w:lang w:val="en-US"/>
              </w:rPr>
            </w:pPr>
          </w:p>
        </w:tc>
        <w:tc>
          <w:tcPr>
            <w:tcW w:w="2126" w:type="dxa"/>
            <w:shd w:val="clear" w:color="auto" w:fill="auto"/>
          </w:tcPr>
          <w:p w14:paraId="19068384" w14:textId="77777777" w:rsidR="001A5DFE" w:rsidRPr="00C80CF0" w:rsidRDefault="001A5DFE" w:rsidP="00C80CF0">
            <w:pPr>
              <w:spacing w:line="260" w:lineRule="atLeast"/>
              <w:contextualSpacing/>
              <w:rPr>
                <w:b/>
                <w:lang w:val="en-US"/>
              </w:rPr>
            </w:pPr>
            <w:r w:rsidRPr="00C80CF0">
              <w:rPr>
                <w:i/>
                <w:sz w:val="16"/>
                <w:szCs w:val="16"/>
                <w:lang w:val="en-US"/>
              </w:rPr>
              <w:t>Section 7.3.2. of the overarching circular on governance</w:t>
            </w:r>
          </w:p>
        </w:tc>
        <w:tc>
          <w:tcPr>
            <w:tcW w:w="5103" w:type="dxa"/>
            <w:shd w:val="clear" w:color="auto" w:fill="auto"/>
          </w:tcPr>
          <w:p w14:paraId="29F01893" w14:textId="77777777" w:rsidR="001A5DFE" w:rsidRPr="00C80CF0" w:rsidRDefault="001A5DFE" w:rsidP="00C80CF0">
            <w:pPr>
              <w:spacing w:line="260" w:lineRule="atLeast"/>
              <w:contextualSpacing/>
              <w:rPr>
                <w:bCs/>
                <w:lang w:val="en-US"/>
              </w:rPr>
            </w:pPr>
            <w:r w:rsidRPr="00C80CF0">
              <w:rPr>
                <w:lang w:val="en-US"/>
              </w:rPr>
              <w:t>[Date of the meeting of the management committee]</w:t>
            </w:r>
          </w:p>
          <w:p w14:paraId="7AEB8D06" w14:textId="77777777" w:rsidR="001A5DFE" w:rsidRPr="00C80CF0" w:rsidRDefault="001A5DFE" w:rsidP="00C80CF0">
            <w:pPr>
              <w:spacing w:line="260" w:lineRule="atLeast"/>
              <w:contextualSpacing/>
              <w:rPr>
                <w:b/>
                <w:lang w:val="en-US"/>
              </w:rPr>
            </w:pPr>
            <w:r w:rsidRPr="00C80CF0">
              <w:rPr>
                <w:lang w:val="en-US"/>
              </w:rPr>
              <w:t>[Date of the meeting of the board of directors]</w:t>
            </w:r>
          </w:p>
        </w:tc>
      </w:tr>
      <w:tr w:rsidR="001A5DFE" w:rsidRPr="00EE60AF" w14:paraId="690578A1" w14:textId="77777777" w:rsidTr="00C80CF0">
        <w:trPr>
          <w:trHeight w:val="356"/>
        </w:trPr>
        <w:tc>
          <w:tcPr>
            <w:tcW w:w="14850" w:type="dxa"/>
            <w:gridSpan w:val="3"/>
            <w:shd w:val="clear" w:color="auto" w:fill="F2F2F2" w:themeFill="background1" w:themeFillShade="F2"/>
          </w:tcPr>
          <w:p w14:paraId="1D5F3874" w14:textId="77777777" w:rsidR="001A5DFE" w:rsidRPr="00C80CF0" w:rsidRDefault="001A5DFE" w:rsidP="00C80CF0">
            <w:pPr>
              <w:pStyle w:val="ListParagraph"/>
              <w:spacing w:line="260" w:lineRule="atLeast"/>
              <w:ind w:left="360" w:hanging="360"/>
              <w:rPr>
                <w:b/>
                <w:i/>
                <w:lang w:val="en-US"/>
              </w:rPr>
            </w:pPr>
            <w:r w:rsidRPr="00C80CF0">
              <w:rPr>
                <w:b/>
                <w:i/>
                <w:lang w:val="en-US"/>
              </w:rPr>
              <w:t xml:space="preserve">1.3. </w:t>
            </w:r>
            <w:r w:rsidRPr="00C80CF0">
              <w:rPr>
                <w:b/>
                <w:i/>
                <w:u w:val="single"/>
                <w:lang w:val="en-US"/>
              </w:rPr>
              <w:t xml:space="preserve">Post-contractual stage: </w:t>
            </w:r>
            <w:bookmarkStart w:id="0" w:name="_Hlk35939720"/>
            <w:r w:rsidRPr="00C80CF0">
              <w:rPr>
                <w:b/>
                <w:i/>
                <w:u w:val="single"/>
                <w:lang w:val="en-US"/>
              </w:rPr>
              <w:t>requirements to be met after entering into an outsourcing agreement</w:t>
            </w:r>
            <w:bookmarkEnd w:id="0"/>
          </w:p>
        </w:tc>
      </w:tr>
      <w:tr w:rsidR="001A5DFE" w:rsidRPr="00567A1F" w14:paraId="2DF90A02" w14:textId="77777777" w:rsidTr="00C80CF0">
        <w:trPr>
          <w:trHeight w:val="356"/>
        </w:trPr>
        <w:tc>
          <w:tcPr>
            <w:tcW w:w="7621" w:type="dxa"/>
            <w:shd w:val="clear" w:color="auto" w:fill="auto"/>
          </w:tcPr>
          <w:p w14:paraId="11F1A510" w14:textId="77777777" w:rsidR="001A5DFE" w:rsidRPr="00C80CF0" w:rsidRDefault="001A5DFE" w:rsidP="00C80CF0">
            <w:pPr>
              <w:spacing w:line="260" w:lineRule="atLeast"/>
              <w:contextualSpacing/>
              <w:rPr>
                <w:lang w:val="en-US"/>
              </w:rPr>
            </w:pPr>
          </w:p>
        </w:tc>
        <w:tc>
          <w:tcPr>
            <w:tcW w:w="2126" w:type="dxa"/>
            <w:shd w:val="clear" w:color="auto" w:fill="auto"/>
          </w:tcPr>
          <w:p w14:paraId="7E5611DA" w14:textId="77777777" w:rsidR="001A5DFE" w:rsidRPr="00C80CF0" w:rsidRDefault="001A5DFE" w:rsidP="00C80CF0">
            <w:pPr>
              <w:spacing w:line="260" w:lineRule="atLeast"/>
              <w:contextualSpacing/>
              <w:rPr>
                <w:i/>
                <w:sz w:val="16"/>
                <w:szCs w:val="16"/>
                <w:lang w:val="en-US"/>
              </w:rPr>
            </w:pPr>
            <w:r w:rsidRPr="00C80CF0">
              <w:rPr>
                <w:sz w:val="16"/>
                <w:szCs w:val="16"/>
                <w:lang w:val="en-US"/>
              </w:rPr>
              <w:t>Source of the applicable requirement:</w:t>
            </w:r>
          </w:p>
        </w:tc>
        <w:tc>
          <w:tcPr>
            <w:tcW w:w="5103" w:type="dxa"/>
            <w:shd w:val="clear" w:color="auto" w:fill="auto"/>
          </w:tcPr>
          <w:p w14:paraId="46F7DD7E" w14:textId="77777777" w:rsidR="001A5DFE" w:rsidRDefault="001A5DFE" w:rsidP="00C80CF0">
            <w:pPr>
              <w:spacing w:line="260" w:lineRule="atLeast"/>
              <w:contextualSpacing/>
            </w:pPr>
            <w:r w:rsidRPr="00C80CF0">
              <w:rPr>
                <w:sz w:val="16"/>
                <w:szCs w:val="16"/>
                <w:lang w:val="en-US"/>
              </w:rPr>
              <w:t xml:space="preserve">For each of the requirements below, indicate whether you find that your company’s internal procedures on the subject concerned were effectively implemented fully or partially in your company to meet the requirement.  </w:t>
            </w:r>
            <w:proofErr w:type="spellStart"/>
            <w:r>
              <w:rPr>
                <w:sz w:val="16"/>
                <w:szCs w:val="16"/>
              </w:rPr>
              <w:t>If</w:t>
            </w:r>
            <w:proofErr w:type="spellEnd"/>
            <w:r>
              <w:rPr>
                <w:sz w:val="16"/>
                <w:szCs w:val="16"/>
              </w:rPr>
              <w:t xml:space="preserve"> </w:t>
            </w:r>
            <w:proofErr w:type="spellStart"/>
            <w:r>
              <w:rPr>
                <w:sz w:val="16"/>
                <w:szCs w:val="16"/>
              </w:rPr>
              <w:t>you</w:t>
            </w:r>
            <w:proofErr w:type="spellEnd"/>
            <w:r>
              <w:rPr>
                <w:sz w:val="16"/>
                <w:szCs w:val="16"/>
              </w:rPr>
              <w:t xml:space="preserve"> reply “</w:t>
            </w:r>
            <w:proofErr w:type="spellStart"/>
            <w:r>
              <w:rPr>
                <w:sz w:val="16"/>
                <w:szCs w:val="16"/>
              </w:rPr>
              <w:t>partially</w:t>
            </w:r>
            <w:proofErr w:type="spellEnd"/>
            <w:r>
              <w:rPr>
                <w:sz w:val="16"/>
                <w:szCs w:val="16"/>
              </w:rPr>
              <w:t xml:space="preserve">”, </w:t>
            </w:r>
            <w:proofErr w:type="spellStart"/>
            <w:r>
              <w:rPr>
                <w:sz w:val="16"/>
                <w:szCs w:val="16"/>
              </w:rPr>
              <w:t>please</w:t>
            </w:r>
            <w:proofErr w:type="spellEnd"/>
            <w:r>
              <w:rPr>
                <w:sz w:val="16"/>
                <w:szCs w:val="16"/>
              </w:rPr>
              <w:t xml:space="preserve"> </w:t>
            </w:r>
            <w:proofErr w:type="spellStart"/>
            <w:r>
              <w:rPr>
                <w:sz w:val="16"/>
                <w:szCs w:val="16"/>
              </w:rPr>
              <w:t>mention</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problems</w:t>
            </w:r>
            <w:proofErr w:type="spellEnd"/>
            <w:r>
              <w:rPr>
                <w:sz w:val="16"/>
                <w:szCs w:val="16"/>
              </w:rPr>
              <w:t xml:space="preserve"> </w:t>
            </w:r>
            <w:proofErr w:type="spellStart"/>
            <w:r>
              <w:rPr>
                <w:sz w:val="16"/>
                <w:szCs w:val="16"/>
              </w:rPr>
              <w:t>identified</w:t>
            </w:r>
            <w:proofErr w:type="spellEnd"/>
            <w:r>
              <w:rPr>
                <w:sz w:val="16"/>
                <w:szCs w:val="16"/>
              </w:rPr>
              <w:t>.</w:t>
            </w:r>
          </w:p>
        </w:tc>
      </w:tr>
      <w:tr w:rsidR="001A5DFE" w:rsidRPr="00EE60AF" w14:paraId="1C4B16B3" w14:textId="77777777" w:rsidTr="00C80CF0">
        <w:trPr>
          <w:trHeight w:val="356"/>
        </w:trPr>
        <w:tc>
          <w:tcPr>
            <w:tcW w:w="7621" w:type="dxa"/>
            <w:shd w:val="clear" w:color="auto" w:fill="auto"/>
          </w:tcPr>
          <w:p w14:paraId="4601C365" w14:textId="77777777" w:rsidR="001A5DFE" w:rsidRPr="00C80CF0" w:rsidRDefault="001A5DFE" w:rsidP="00C80CF0">
            <w:pPr>
              <w:spacing w:line="260" w:lineRule="atLeast"/>
              <w:contextualSpacing/>
              <w:rPr>
                <w:lang w:val="en-US"/>
              </w:rPr>
            </w:pPr>
            <w:r w:rsidRPr="00C80CF0">
              <w:rPr>
                <w:lang w:val="en-US"/>
              </w:rPr>
              <w:t>(a)</w:t>
            </w:r>
            <w:r w:rsidRPr="00C80CF0">
              <w:rPr>
                <w:lang w:val="en-US"/>
              </w:rPr>
              <w:tab/>
              <w:t xml:space="preserve">the company has ensured that the relevant aspects of the service provider’s risk management and internal control system are </w:t>
            </w:r>
            <w:proofErr w:type="gramStart"/>
            <w:r w:rsidRPr="00C80CF0">
              <w:rPr>
                <w:lang w:val="en-US"/>
              </w:rPr>
              <w:t>adequate enough</w:t>
            </w:r>
            <w:proofErr w:type="gramEnd"/>
            <w:r w:rsidRPr="00C80CF0">
              <w:rPr>
                <w:lang w:val="en-US"/>
              </w:rPr>
              <w:t xml:space="preserve"> to safeguard compliance with the above provisions of the Law of 13 March 2016 (“Solvency II Law”); </w:t>
            </w:r>
          </w:p>
        </w:tc>
        <w:tc>
          <w:tcPr>
            <w:tcW w:w="2126" w:type="dxa"/>
            <w:shd w:val="clear" w:color="auto" w:fill="auto"/>
          </w:tcPr>
          <w:p w14:paraId="4CB1DD45" w14:textId="77777777" w:rsidR="001A5DFE" w:rsidRPr="00C80CF0" w:rsidRDefault="001A5DFE" w:rsidP="00C80CF0">
            <w:pPr>
              <w:spacing w:line="260" w:lineRule="atLeast"/>
              <w:contextualSpacing/>
              <w:rPr>
                <w:i/>
                <w:sz w:val="16"/>
                <w:szCs w:val="16"/>
                <w:lang w:val="en-US"/>
              </w:rPr>
            </w:pPr>
            <w:r w:rsidRPr="00C80CF0">
              <w:rPr>
                <w:i/>
                <w:sz w:val="16"/>
                <w:szCs w:val="16"/>
                <w:lang w:val="en-US"/>
              </w:rPr>
              <w:t>Section 7.3.3. of the overarching circular on governance</w:t>
            </w:r>
          </w:p>
        </w:tc>
        <w:tc>
          <w:tcPr>
            <w:tcW w:w="5103" w:type="dxa"/>
            <w:shd w:val="clear" w:color="auto" w:fill="auto"/>
          </w:tcPr>
          <w:p w14:paraId="5E828944" w14:textId="77777777" w:rsidR="001A5DFE" w:rsidRPr="00C80CF0" w:rsidRDefault="001A5DFE" w:rsidP="00C80CF0">
            <w:pPr>
              <w:autoSpaceDE w:val="0"/>
              <w:autoSpaceDN w:val="0"/>
              <w:adjustRightInd w:val="0"/>
              <w:rPr>
                <w:rFonts w:cs="Arial"/>
                <w:sz w:val="16"/>
                <w:szCs w:val="16"/>
                <w:lang w:val="en-US"/>
              </w:rPr>
            </w:pPr>
            <w:r w:rsidRPr="00C80CF0">
              <w:rPr>
                <w:sz w:val="16"/>
                <w:szCs w:val="16"/>
                <w:lang w:val="en-US"/>
              </w:rPr>
              <w:t>- fully</w:t>
            </w:r>
          </w:p>
          <w:p w14:paraId="50D8D071" w14:textId="77777777" w:rsidR="001A5DFE" w:rsidRPr="00C80CF0" w:rsidRDefault="001A5DFE" w:rsidP="00C80CF0">
            <w:pPr>
              <w:autoSpaceDE w:val="0"/>
              <w:autoSpaceDN w:val="0"/>
              <w:adjustRightInd w:val="0"/>
              <w:rPr>
                <w:rFonts w:cs="Arial"/>
                <w:sz w:val="16"/>
                <w:szCs w:val="16"/>
                <w:lang w:val="en-US"/>
              </w:rPr>
            </w:pPr>
            <w:r w:rsidRPr="00C80CF0">
              <w:rPr>
                <w:sz w:val="16"/>
                <w:szCs w:val="16"/>
                <w:lang w:val="en-US"/>
              </w:rPr>
              <w:t xml:space="preserve">- partially because </w:t>
            </w:r>
            <w:r w:rsidRPr="00C80CF0">
              <w:rPr>
                <w:sz w:val="16"/>
                <w:szCs w:val="16"/>
                <w:highlight w:val="green"/>
                <w:lang w:val="en-US"/>
              </w:rPr>
              <w:t>[free text]</w:t>
            </w:r>
          </w:p>
          <w:p w14:paraId="28C1579E" w14:textId="77777777" w:rsidR="001A5DFE" w:rsidRPr="00C80CF0" w:rsidRDefault="001A5DFE" w:rsidP="00C80CF0">
            <w:pPr>
              <w:spacing w:line="260" w:lineRule="atLeast"/>
              <w:contextualSpacing/>
              <w:rPr>
                <w:lang w:val="en-US"/>
              </w:rPr>
            </w:pPr>
          </w:p>
        </w:tc>
      </w:tr>
      <w:tr w:rsidR="001A5DFE" w:rsidRPr="00EE60AF" w14:paraId="15D03ED3" w14:textId="77777777" w:rsidTr="00C80CF0">
        <w:trPr>
          <w:trHeight w:val="356"/>
        </w:trPr>
        <w:tc>
          <w:tcPr>
            <w:tcW w:w="7621" w:type="dxa"/>
            <w:shd w:val="clear" w:color="auto" w:fill="auto"/>
          </w:tcPr>
          <w:p w14:paraId="07B2A3C0" w14:textId="77777777" w:rsidR="001A5DFE" w:rsidRPr="00C80CF0" w:rsidRDefault="001A5DFE" w:rsidP="00C80CF0">
            <w:pPr>
              <w:spacing w:line="260" w:lineRule="atLeast"/>
              <w:contextualSpacing/>
              <w:rPr>
                <w:lang w:val="en-US"/>
              </w:rPr>
            </w:pPr>
            <w:r w:rsidRPr="00C80CF0">
              <w:rPr>
                <w:lang w:val="en-US"/>
              </w:rPr>
              <w:t>(b)</w:t>
            </w:r>
            <w:r w:rsidRPr="00C80CF0">
              <w:rPr>
                <w:lang w:val="en-US"/>
              </w:rPr>
              <w:tab/>
              <w:t xml:space="preserve">the company has sufficiently taken into account the outsourced functions or activities in its risk management and internal control system to safeguard compliance with the provisions of the Solvency II </w:t>
            </w:r>
            <w:proofErr w:type="gramStart"/>
            <w:r w:rsidRPr="00C80CF0">
              <w:rPr>
                <w:lang w:val="en-US"/>
              </w:rPr>
              <w:t>Law;</w:t>
            </w:r>
            <w:proofErr w:type="gramEnd"/>
            <w:r w:rsidRPr="00C80CF0">
              <w:rPr>
                <w:lang w:val="en-US"/>
              </w:rPr>
              <w:t xml:space="preserve"> </w:t>
            </w:r>
          </w:p>
        </w:tc>
        <w:tc>
          <w:tcPr>
            <w:tcW w:w="2126" w:type="dxa"/>
            <w:shd w:val="clear" w:color="auto" w:fill="auto"/>
          </w:tcPr>
          <w:p w14:paraId="6B40C49B" w14:textId="77777777" w:rsidR="001A5DFE" w:rsidRPr="00C80CF0" w:rsidRDefault="001A5DFE" w:rsidP="00C80CF0">
            <w:pPr>
              <w:spacing w:line="260" w:lineRule="atLeast"/>
              <w:contextualSpacing/>
              <w:rPr>
                <w:i/>
                <w:sz w:val="16"/>
                <w:szCs w:val="16"/>
                <w:lang w:val="en-US"/>
              </w:rPr>
            </w:pPr>
            <w:r w:rsidRPr="00C80CF0">
              <w:rPr>
                <w:i/>
                <w:sz w:val="16"/>
                <w:szCs w:val="16"/>
                <w:lang w:val="en-US"/>
              </w:rPr>
              <w:t>Section 7.3.3. of the overarching circular on governance</w:t>
            </w:r>
          </w:p>
        </w:tc>
        <w:tc>
          <w:tcPr>
            <w:tcW w:w="5103" w:type="dxa"/>
            <w:shd w:val="clear" w:color="auto" w:fill="auto"/>
          </w:tcPr>
          <w:p w14:paraId="2EC34F91" w14:textId="77777777" w:rsidR="001A5DFE" w:rsidRPr="00C80CF0" w:rsidRDefault="001A5DFE" w:rsidP="00C80CF0">
            <w:pPr>
              <w:spacing w:line="260" w:lineRule="atLeast"/>
              <w:contextualSpacing/>
              <w:rPr>
                <w:lang w:val="en-US"/>
              </w:rPr>
            </w:pPr>
          </w:p>
        </w:tc>
      </w:tr>
      <w:tr w:rsidR="001A5DFE" w:rsidRPr="00EE60AF" w14:paraId="4DC61688" w14:textId="77777777" w:rsidTr="00C80CF0">
        <w:trPr>
          <w:trHeight w:val="356"/>
        </w:trPr>
        <w:tc>
          <w:tcPr>
            <w:tcW w:w="7621" w:type="dxa"/>
            <w:shd w:val="clear" w:color="auto" w:fill="auto"/>
          </w:tcPr>
          <w:p w14:paraId="7106F3A0" w14:textId="77777777" w:rsidR="001A5DFE" w:rsidRPr="00C80CF0" w:rsidRDefault="001A5DFE" w:rsidP="00C80CF0">
            <w:pPr>
              <w:spacing w:line="260" w:lineRule="atLeast"/>
              <w:contextualSpacing/>
              <w:rPr>
                <w:lang w:val="en-US"/>
              </w:rPr>
            </w:pPr>
            <w:r w:rsidRPr="00C80CF0">
              <w:rPr>
                <w:lang w:val="en-US"/>
              </w:rPr>
              <w:t>(c)</w:t>
            </w:r>
            <w:r w:rsidRPr="00C80CF0">
              <w:rPr>
                <w:lang w:val="en-US"/>
              </w:rPr>
              <w:tab/>
              <w:t xml:space="preserve">the company has implemented a system to monitor the outsourced functions or activities through regular structured monitoring of the performance of the service </w:t>
            </w:r>
            <w:r w:rsidRPr="00C80CF0">
              <w:rPr>
                <w:lang w:val="en-US"/>
              </w:rPr>
              <w:lastRenderedPageBreak/>
              <w:t>provider (</w:t>
            </w:r>
            <w:proofErr w:type="gramStart"/>
            <w:r w:rsidRPr="00C80CF0">
              <w:rPr>
                <w:lang w:val="en-US"/>
              </w:rPr>
              <w:t>e.g.</w:t>
            </w:r>
            <w:proofErr w:type="gramEnd"/>
            <w:r w:rsidRPr="00C80CF0">
              <w:rPr>
                <w:lang w:val="en-US"/>
              </w:rPr>
              <w:t xml:space="preserve"> using key performance indicators) according to a risk-based approach including in particular data integrity and security; </w:t>
            </w:r>
          </w:p>
        </w:tc>
        <w:tc>
          <w:tcPr>
            <w:tcW w:w="2126" w:type="dxa"/>
            <w:shd w:val="clear" w:color="auto" w:fill="auto"/>
          </w:tcPr>
          <w:p w14:paraId="32BD2C33" w14:textId="77777777" w:rsidR="001A5DFE" w:rsidRPr="00C80CF0" w:rsidRDefault="001A5DFE" w:rsidP="00C80CF0">
            <w:pPr>
              <w:spacing w:line="260" w:lineRule="atLeast"/>
              <w:contextualSpacing/>
              <w:rPr>
                <w:i/>
                <w:sz w:val="16"/>
                <w:szCs w:val="16"/>
                <w:lang w:val="en-US"/>
              </w:rPr>
            </w:pPr>
            <w:r w:rsidRPr="00C80CF0">
              <w:rPr>
                <w:i/>
                <w:sz w:val="16"/>
                <w:szCs w:val="16"/>
                <w:lang w:val="en-US"/>
              </w:rPr>
              <w:lastRenderedPageBreak/>
              <w:t xml:space="preserve">Section 7.3.3. of the overarching circular on </w:t>
            </w:r>
            <w:r w:rsidRPr="00C80CF0">
              <w:rPr>
                <w:i/>
                <w:sz w:val="16"/>
                <w:szCs w:val="16"/>
                <w:lang w:val="en-US"/>
              </w:rPr>
              <w:lastRenderedPageBreak/>
              <w:t>governance</w:t>
            </w:r>
          </w:p>
        </w:tc>
        <w:tc>
          <w:tcPr>
            <w:tcW w:w="5103" w:type="dxa"/>
            <w:shd w:val="clear" w:color="auto" w:fill="auto"/>
          </w:tcPr>
          <w:p w14:paraId="1E5569BC" w14:textId="77777777" w:rsidR="001A5DFE" w:rsidRPr="00C80CF0" w:rsidRDefault="001A5DFE" w:rsidP="00C80CF0">
            <w:pPr>
              <w:spacing w:line="260" w:lineRule="atLeast"/>
              <w:contextualSpacing/>
              <w:rPr>
                <w:lang w:val="en-US"/>
              </w:rPr>
            </w:pPr>
          </w:p>
        </w:tc>
      </w:tr>
      <w:tr w:rsidR="001A5DFE" w:rsidRPr="00EE60AF" w14:paraId="799140CC" w14:textId="77777777" w:rsidTr="00C80CF0">
        <w:trPr>
          <w:trHeight w:val="356"/>
        </w:trPr>
        <w:tc>
          <w:tcPr>
            <w:tcW w:w="7621" w:type="dxa"/>
            <w:shd w:val="clear" w:color="auto" w:fill="auto"/>
          </w:tcPr>
          <w:p w14:paraId="435B32F4" w14:textId="77777777" w:rsidR="001A5DFE" w:rsidRPr="00C80CF0" w:rsidRDefault="001A5DFE" w:rsidP="00C80CF0">
            <w:pPr>
              <w:spacing w:line="260" w:lineRule="atLeast"/>
              <w:contextualSpacing/>
              <w:rPr>
                <w:lang w:val="en-US"/>
              </w:rPr>
            </w:pPr>
            <w:r w:rsidRPr="00C80CF0">
              <w:rPr>
                <w:lang w:val="en-US"/>
              </w:rPr>
              <w:t>(d)</w:t>
            </w:r>
            <w:r w:rsidRPr="00C80CF0">
              <w:rPr>
                <w:lang w:val="en-US"/>
              </w:rPr>
              <w:tab/>
              <w:t xml:space="preserve">the company has ensured that the service provider has suitable contingency plans to deal with emergencies or business interruptions and performs regular tests of its backup systems, if necessary, </w:t>
            </w:r>
            <w:proofErr w:type="gramStart"/>
            <w:r w:rsidRPr="00C80CF0">
              <w:rPr>
                <w:lang w:val="en-US"/>
              </w:rPr>
              <w:t>in light of</w:t>
            </w:r>
            <w:proofErr w:type="gramEnd"/>
            <w:r w:rsidRPr="00C80CF0">
              <w:rPr>
                <w:lang w:val="en-US"/>
              </w:rPr>
              <w:t xml:space="preserve"> the outsourced functions or activities;</w:t>
            </w:r>
          </w:p>
        </w:tc>
        <w:tc>
          <w:tcPr>
            <w:tcW w:w="2126" w:type="dxa"/>
            <w:shd w:val="clear" w:color="auto" w:fill="auto"/>
          </w:tcPr>
          <w:p w14:paraId="1CBE826D" w14:textId="77777777" w:rsidR="001A5DFE" w:rsidRPr="00C80CF0" w:rsidRDefault="001A5DFE" w:rsidP="00C80CF0">
            <w:pPr>
              <w:spacing w:line="260" w:lineRule="atLeast"/>
              <w:contextualSpacing/>
              <w:rPr>
                <w:i/>
                <w:sz w:val="16"/>
                <w:szCs w:val="16"/>
                <w:lang w:val="en-US"/>
              </w:rPr>
            </w:pPr>
            <w:r w:rsidRPr="00C80CF0">
              <w:rPr>
                <w:i/>
                <w:sz w:val="16"/>
                <w:szCs w:val="16"/>
                <w:lang w:val="en-US"/>
              </w:rPr>
              <w:t>Section 7.3.3. of the overarching circular on governance</w:t>
            </w:r>
          </w:p>
        </w:tc>
        <w:tc>
          <w:tcPr>
            <w:tcW w:w="5103" w:type="dxa"/>
            <w:shd w:val="clear" w:color="auto" w:fill="auto"/>
          </w:tcPr>
          <w:p w14:paraId="539E4386" w14:textId="77777777" w:rsidR="001A5DFE" w:rsidRPr="00C80CF0" w:rsidRDefault="001A5DFE" w:rsidP="00C80CF0">
            <w:pPr>
              <w:spacing w:line="260" w:lineRule="atLeast"/>
              <w:contextualSpacing/>
              <w:rPr>
                <w:lang w:val="en-US"/>
              </w:rPr>
            </w:pPr>
          </w:p>
        </w:tc>
      </w:tr>
      <w:tr w:rsidR="001A5DFE" w:rsidRPr="00EE60AF" w14:paraId="0AB7FCED" w14:textId="77777777" w:rsidTr="00C80CF0">
        <w:trPr>
          <w:trHeight w:val="356"/>
        </w:trPr>
        <w:tc>
          <w:tcPr>
            <w:tcW w:w="7621" w:type="dxa"/>
            <w:shd w:val="clear" w:color="auto" w:fill="auto"/>
          </w:tcPr>
          <w:p w14:paraId="546FB923" w14:textId="77777777" w:rsidR="001A5DFE" w:rsidRPr="00C80CF0" w:rsidRDefault="001A5DFE" w:rsidP="00C80CF0">
            <w:pPr>
              <w:spacing w:line="260" w:lineRule="atLeast"/>
              <w:contextualSpacing/>
              <w:rPr>
                <w:lang w:val="en-US"/>
              </w:rPr>
            </w:pPr>
            <w:r w:rsidRPr="00C80CF0">
              <w:rPr>
                <w:lang w:val="en-US"/>
              </w:rPr>
              <w:t>(e)</w:t>
            </w:r>
            <w:r w:rsidRPr="00C80CF0">
              <w:rPr>
                <w:lang w:val="en-US"/>
              </w:rPr>
              <w:tab/>
              <w:t>the company has a documented exit strategy.</w:t>
            </w:r>
          </w:p>
        </w:tc>
        <w:tc>
          <w:tcPr>
            <w:tcW w:w="2126" w:type="dxa"/>
            <w:shd w:val="clear" w:color="auto" w:fill="auto"/>
          </w:tcPr>
          <w:p w14:paraId="5D1E4443" w14:textId="77777777" w:rsidR="001A5DFE" w:rsidRPr="00C80CF0" w:rsidRDefault="001A5DFE" w:rsidP="00C80CF0">
            <w:pPr>
              <w:spacing w:line="260" w:lineRule="atLeast"/>
              <w:contextualSpacing/>
              <w:rPr>
                <w:i/>
                <w:sz w:val="16"/>
                <w:szCs w:val="16"/>
                <w:lang w:val="en-US"/>
              </w:rPr>
            </w:pPr>
            <w:r w:rsidRPr="00C80CF0">
              <w:rPr>
                <w:i/>
                <w:sz w:val="16"/>
                <w:szCs w:val="16"/>
                <w:lang w:val="en-US"/>
              </w:rPr>
              <w:t>Section 7.3.3. of the overarching circular on governance</w:t>
            </w:r>
          </w:p>
        </w:tc>
        <w:tc>
          <w:tcPr>
            <w:tcW w:w="5103" w:type="dxa"/>
            <w:shd w:val="clear" w:color="auto" w:fill="auto"/>
          </w:tcPr>
          <w:p w14:paraId="6D2DA24B" w14:textId="77777777" w:rsidR="001A5DFE" w:rsidRPr="00C80CF0" w:rsidRDefault="001A5DFE" w:rsidP="00C80CF0">
            <w:pPr>
              <w:spacing w:line="260" w:lineRule="atLeast"/>
              <w:contextualSpacing/>
              <w:rPr>
                <w:lang w:val="en-US"/>
              </w:rPr>
            </w:pPr>
          </w:p>
        </w:tc>
      </w:tr>
      <w:tr w:rsidR="001A5DFE" w:rsidRPr="00EE60AF" w14:paraId="6A204FBE" w14:textId="77777777" w:rsidTr="00C80CF0">
        <w:trPr>
          <w:trHeight w:val="356"/>
        </w:trPr>
        <w:tc>
          <w:tcPr>
            <w:tcW w:w="14850" w:type="dxa"/>
            <w:gridSpan w:val="3"/>
            <w:shd w:val="clear" w:color="auto" w:fill="D9D9D9" w:themeFill="background1" w:themeFillShade="D9"/>
          </w:tcPr>
          <w:p w14:paraId="4F6ED64E" w14:textId="77777777" w:rsidR="001A5DFE" w:rsidRPr="00C80CF0" w:rsidRDefault="001A5DFE" w:rsidP="001A5DFE">
            <w:pPr>
              <w:numPr>
                <w:ilvl w:val="0"/>
                <w:numId w:val="11"/>
              </w:numPr>
              <w:spacing w:line="260" w:lineRule="atLeast"/>
              <w:contextualSpacing/>
              <w:rPr>
                <w:b/>
                <w:lang w:val="en-US"/>
              </w:rPr>
            </w:pPr>
            <w:r w:rsidRPr="00C80CF0">
              <w:rPr>
                <w:b/>
                <w:lang w:val="en-US"/>
              </w:rPr>
              <w:t>Completeness of the file submitted to the National Bank of Belgium</w:t>
            </w:r>
          </w:p>
        </w:tc>
      </w:tr>
      <w:tr w:rsidR="001A5DFE" w:rsidRPr="00EE60AF" w14:paraId="33540E72" w14:textId="77777777" w:rsidTr="00C80CF0">
        <w:trPr>
          <w:trHeight w:val="319"/>
        </w:trPr>
        <w:tc>
          <w:tcPr>
            <w:tcW w:w="14850" w:type="dxa"/>
            <w:gridSpan w:val="3"/>
          </w:tcPr>
          <w:p w14:paraId="74A00AF4" w14:textId="77777777" w:rsidR="001A5DFE" w:rsidRPr="00253A93" w:rsidRDefault="001A5DFE" w:rsidP="00C80CF0">
            <w:pPr>
              <w:spacing w:line="260" w:lineRule="atLeast"/>
            </w:pPr>
            <w:r w:rsidRPr="00253A93">
              <w:t xml:space="preserve">Through </w:t>
            </w:r>
            <w:proofErr w:type="spellStart"/>
            <w:r w:rsidRPr="00253A93">
              <w:t>this</w:t>
            </w:r>
            <w:proofErr w:type="spellEnd"/>
            <w:r w:rsidRPr="00253A93">
              <w:t xml:space="preserve"> </w:t>
            </w:r>
            <w:r w:rsidRPr="00C80CF0">
              <w:t>opinion</w:t>
            </w:r>
            <w:r w:rsidRPr="00253A93">
              <w:t xml:space="preserve">, </w:t>
            </w:r>
            <w:proofErr w:type="spellStart"/>
            <w:r w:rsidRPr="00253A93">
              <w:t>the</w:t>
            </w:r>
            <w:proofErr w:type="spellEnd"/>
            <w:r w:rsidRPr="00253A93">
              <w:t xml:space="preserve"> </w:t>
            </w:r>
            <w:proofErr w:type="spellStart"/>
            <w:r w:rsidRPr="00253A93">
              <w:t>undersigned</w:t>
            </w:r>
            <w:proofErr w:type="spellEnd"/>
          </w:p>
          <w:p w14:paraId="3AD1382A" w14:textId="77777777" w:rsidR="001A5DFE" w:rsidRPr="00C80CF0" w:rsidRDefault="001A5DFE" w:rsidP="001A5DFE">
            <w:pPr>
              <w:pStyle w:val="ListParagraph"/>
              <w:numPr>
                <w:ilvl w:val="0"/>
                <w:numId w:val="12"/>
              </w:numPr>
              <w:spacing w:line="260" w:lineRule="atLeast"/>
              <w:rPr>
                <w:lang w:val="en-US"/>
              </w:rPr>
            </w:pPr>
            <w:r w:rsidRPr="00C80CF0">
              <w:rPr>
                <w:lang w:val="en-US"/>
              </w:rPr>
              <w:t>declares having verified compliance with the rules in relation to the governance of the critical or important outsourcing mentioned above and in relation to the content of the agreement with the service provider, which has led to no other findings than those mentioned above; and</w:t>
            </w:r>
          </w:p>
          <w:p w14:paraId="0764711D" w14:textId="77777777" w:rsidR="001A5DFE" w:rsidRPr="00C80CF0" w:rsidRDefault="001A5DFE" w:rsidP="001A5DFE">
            <w:pPr>
              <w:pStyle w:val="ListParagraph"/>
              <w:numPr>
                <w:ilvl w:val="0"/>
                <w:numId w:val="12"/>
              </w:numPr>
              <w:spacing w:line="260" w:lineRule="atLeast"/>
              <w:rPr>
                <w:i/>
                <w:lang w:val="en-US"/>
              </w:rPr>
            </w:pPr>
            <w:r w:rsidRPr="00C80CF0">
              <w:rPr>
                <w:lang w:val="en-US"/>
              </w:rPr>
              <w:t>confirms that the file submitted to the National Bank of Belgium contains all documents required by Section 7.5. of the overarching circular on governance.</w:t>
            </w:r>
          </w:p>
        </w:tc>
      </w:tr>
    </w:tbl>
    <w:p w14:paraId="3ABB0BFF" w14:textId="77777777" w:rsidR="001A5DFE" w:rsidRPr="00815B51" w:rsidRDefault="001A5DFE" w:rsidP="001A5DFE">
      <w:pPr>
        <w:rPr>
          <w:lang w:val="en-US"/>
        </w:rPr>
      </w:pPr>
    </w:p>
    <w:p w14:paraId="34C814A6" w14:textId="77777777" w:rsidR="001A5DFE" w:rsidRPr="00C80CF0" w:rsidRDefault="001A5DFE" w:rsidP="001A5DFE">
      <w:pPr>
        <w:rPr>
          <w:lang w:val="en-US"/>
        </w:rPr>
      </w:pPr>
      <w:r w:rsidRPr="00C80CF0">
        <w:rPr>
          <w:lang w:val="en-US"/>
        </w:rPr>
        <w:t>Date: [</w:t>
      </w:r>
      <w:r w:rsidRPr="00C80CF0">
        <w:rPr>
          <w:highlight w:val="green"/>
          <w:lang w:val="en-US"/>
        </w:rPr>
        <w:t>DD/MM/YYYY</w:t>
      </w:r>
      <w:r w:rsidRPr="00C80CF0">
        <w:rPr>
          <w:lang w:val="en-US"/>
        </w:rPr>
        <w:t>]</w:t>
      </w:r>
    </w:p>
    <w:p w14:paraId="7ACCE411" w14:textId="77777777" w:rsidR="001A5DFE" w:rsidRPr="00815B51" w:rsidRDefault="001A5DFE" w:rsidP="001A5DFE">
      <w:pPr>
        <w:rPr>
          <w:lang w:val="en-US"/>
        </w:rPr>
      </w:pPr>
    </w:p>
    <w:p w14:paraId="2156501F" w14:textId="77777777" w:rsidR="001A5DFE" w:rsidRPr="00815B51" w:rsidRDefault="001A5DFE" w:rsidP="001A5DFE">
      <w:pPr>
        <w:rPr>
          <w:lang w:val="en-US"/>
        </w:rPr>
      </w:pPr>
    </w:p>
    <w:p w14:paraId="074C7721" w14:textId="77777777" w:rsidR="001A5DFE" w:rsidRPr="00815B51" w:rsidRDefault="001A5DFE" w:rsidP="001A5DFE">
      <w:pPr>
        <w:rPr>
          <w:lang w:val="en-US"/>
        </w:rPr>
      </w:pPr>
    </w:p>
    <w:p w14:paraId="1B82D381" w14:textId="77777777" w:rsidR="001A5DFE" w:rsidRPr="00C80CF0" w:rsidRDefault="001A5DFE" w:rsidP="001A5DFE">
      <w:pPr>
        <w:rPr>
          <w:lang w:val="en-US"/>
        </w:rPr>
      </w:pPr>
      <w:r w:rsidRPr="00C80CF0">
        <w:rPr>
          <w:lang w:val="en-US"/>
        </w:rPr>
        <w:t>___________________</w:t>
      </w:r>
    </w:p>
    <w:p w14:paraId="04F8BD48" w14:textId="77777777" w:rsidR="001A5DFE" w:rsidRPr="00C80CF0" w:rsidRDefault="001A5DFE" w:rsidP="001A5DFE">
      <w:pPr>
        <w:rPr>
          <w:lang w:val="en-US"/>
        </w:rPr>
      </w:pPr>
      <w:r w:rsidRPr="00C80CF0">
        <w:rPr>
          <w:highlight w:val="green"/>
          <w:lang w:val="en-US"/>
        </w:rPr>
        <w:t>[Name and First Name]</w:t>
      </w:r>
    </w:p>
    <w:p w14:paraId="55821639" w14:textId="77777777" w:rsidR="001A5DFE" w:rsidRPr="00C80CF0" w:rsidRDefault="001A5DFE" w:rsidP="001A5DFE">
      <w:pPr>
        <w:rPr>
          <w:lang w:val="en-US"/>
        </w:rPr>
      </w:pPr>
      <w:r w:rsidRPr="00C80CF0">
        <w:rPr>
          <w:lang w:val="en-US"/>
        </w:rPr>
        <w:t>Person responsible for the compliance function of [</w:t>
      </w:r>
      <w:r w:rsidRPr="00C80CF0">
        <w:rPr>
          <w:highlight w:val="green"/>
          <w:lang w:val="en-US"/>
        </w:rPr>
        <w:t>company</w:t>
      </w:r>
      <w:r w:rsidRPr="00C80CF0">
        <w:rPr>
          <w:lang w:val="en-US"/>
        </w:rPr>
        <w:t>]</w:t>
      </w:r>
    </w:p>
    <w:p w14:paraId="7A9B62D8" w14:textId="77777777" w:rsidR="00ED1B50" w:rsidRPr="00AD604B" w:rsidRDefault="00ED1B50" w:rsidP="007060FF">
      <w:pPr>
        <w:rPr>
          <w:lang w:val="en-US"/>
        </w:rPr>
      </w:pPr>
    </w:p>
    <w:p w14:paraId="362BE604" w14:textId="77777777" w:rsidR="001A5DFE" w:rsidRPr="00AD604B" w:rsidRDefault="001A5DFE" w:rsidP="007060FF">
      <w:pPr>
        <w:rPr>
          <w:lang w:val="en-US"/>
        </w:rPr>
      </w:pPr>
    </w:p>
    <w:p w14:paraId="4D23F082" w14:textId="77777777" w:rsidR="001A5DFE" w:rsidRPr="00AD604B" w:rsidRDefault="001A5DFE" w:rsidP="007060FF">
      <w:pPr>
        <w:rPr>
          <w:lang w:val="en-US"/>
        </w:rPr>
      </w:pPr>
    </w:p>
    <w:sectPr w:rsidR="001A5DFE" w:rsidRPr="00AD604B" w:rsidSect="001A5DFE">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8BDCF" w14:textId="77777777" w:rsidR="001A5DFE" w:rsidRDefault="001A5DFE">
      <w:r>
        <w:separator/>
      </w:r>
    </w:p>
  </w:endnote>
  <w:endnote w:type="continuationSeparator" w:id="0">
    <w:p w14:paraId="66FDDA69" w14:textId="77777777" w:rsidR="001A5DFE" w:rsidRDefault="001A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1C0BF" w14:textId="77777777" w:rsidR="00EE60AF" w:rsidRDefault="00EE6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7FEA" w14:textId="426BF248" w:rsidR="00796132" w:rsidRPr="00EE60AF" w:rsidRDefault="00796132" w:rsidP="00EE6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11E16" w14:textId="77777777" w:rsidR="00EE60AF" w:rsidRDefault="00EE6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2A9A" w14:textId="77777777" w:rsidR="001A5DFE" w:rsidRDefault="001A5DFE">
      <w:r>
        <w:separator/>
      </w:r>
    </w:p>
  </w:footnote>
  <w:footnote w:type="continuationSeparator" w:id="0">
    <w:p w14:paraId="6326A550" w14:textId="77777777" w:rsidR="001A5DFE" w:rsidRDefault="001A5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37FE4"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5636" w14:textId="4195BA9C" w:rsidR="00796132" w:rsidRPr="00AD604B" w:rsidRDefault="00AD604B">
    <w:pPr>
      <w:pStyle w:val="Header"/>
      <w:tabs>
        <w:tab w:val="clear" w:pos="4394"/>
        <w:tab w:val="center" w:pos="4395"/>
      </w:tabs>
      <w:jc w:val="right"/>
      <w:rPr>
        <w:lang w:val="en-US"/>
      </w:rPr>
    </w:pPr>
    <w:r w:rsidRPr="00AD604B">
      <w:rPr>
        <w:lang w:val="en-US"/>
      </w:rPr>
      <w:t xml:space="preserve">Please send this document to: </w:t>
    </w:r>
    <w:r w:rsidR="00EE60AF">
      <w:fldChar w:fldCharType="begin"/>
    </w:r>
    <w:r w:rsidR="00EE60AF" w:rsidRPr="00EE60AF">
      <w:rPr>
        <w:lang w:val="en-US"/>
      </w:rPr>
      <w:instrText xml:space="preserve"> HYPERLINK "mailto:insurance.supervision@nbb.be" </w:instrText>
    </w:r>
    <w:r w:rsidR="00EE60AF">
      <w:fldChar w:fldCharType="separate"/>
    </w:r>
    <w:r w:rsidRPr="00FA036B">
      <w:rPr>
        <w:rStyle w:val="Hyperlink"/>
        <w:lang w:val="en-US"/>
      </w:rPr>
      <w:t>insurance.supervision@nbb.be</w:t>
    </w:r>
    <w:r w:rsidR="00EE60AF">
      <w:rPr>
        <w:rStyle w:val="Hyperlink"/>
        <w:lang w:val="en-US"/>
      </w:rPr>
      <w:fldChar w:fldCharType="end"/>
    </w:r>
    <w:r>
      <w:rPr>
        <w:lang w:val="en-US"/>
      </w:rPr>
      <w:t xml:space="preserv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3B6994">
      <w:fldChar w:fldCharType="begin"/>
    </w:r>
    <w:r w:rsidR="003B6994" w:rsidRPr="00AD604B">
      <w:rPr>
        <w:lang w:val="en-US"/>
      </w:rPr>
      <w:instrText>PAGE</w:instrText>
    </w:r>
    <w:r w:rsidR="003B6994">
      <w:fldChar w:fldCharType="separate"/>
    </w:r>
    <w:r w:rsidR="003B6994" w:rsidRPr="00AD604B">
      <w:rPr>
        <w:noProof/>
        <w:lang w:val="en-US"/>
      </w:rPr>
      <w:t>1</w:t>
    </w:r>
    <w:r w:rsidR="003B6994">
      <w:rPr>
        <w:noProof/>
      </w:rPr>
      <w:fldChar w:fldCharType="end"/>
    </w:r>
    <w:r w:rsidR="00796132" w:rsidRPr="00AD604B">
      <w:rPr>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37DA"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2E51"/>
    <w:multiLevelType w:val="multilevel"/>
    <w:tmpl w:val="68EEF95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5DF4020"/>
    <w:multiLevelType w:val="hybridMultilevel"/>
    <w:tmpl w:val="793697CE"/>
    <w:lvl w:ilvl="0" w:tplc="AF7A60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676168F"/>
    <w:multiLevelType w:val="hybridMultilevel"/>
    <w:tmpl w:val="96EE93D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A5DFE"/>
    <w:rsid w:val="00002AB1"/>
    <w:rsid w:val="00005848"/>
    <w:rsid w:val="0001064F"/>
    <w:rsid w:val="00016588"/>
    <w:rsid w:val="0002547B"/>
    <w:rsid w:val="00082B62"/>
    <w:rsid w:val="00092F24"/>
    <w:rsid w:val="000A43B4"/>
    <w:rsid w:val="000C2D0A"/>
    <w:rsid w:val="001726FE"/>
    <w:rsid w:val="001767E5"/>
    <w:rsid w:val="00190BA2"/>
    <w:rsid w:val="001A5DFE"/>
    <w:rsid w:val="00217B38"/>
    <w:rsid w:val="0022049F"/>
    <w:rsid w:val="00243709"/>
    <w:rsid w:val="00247B44"/>
    <w:rsid w:val="002968E4"/>
    <w:rsid w:val="002D19CB"/>
    <w:rsid w:val="002F65B9"/>
    <w:rsid w:val="00310D8D"/>
    <w:rsid w:val="00352DC7"/>
    <w:rsid w:val="003B6994"/>
    <w:rsid w:val="003C268F"/>
    <w:rsid w:val="00477796"/>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F23EB"/>
    <w:rsid w:val="00A126F9"/>
    <w:rsid w:val="00A80218"/>
    <w:rsid w:val="00A86AC8"/>
    <w:rsid w:val="00AA3C24"/>
    <w:rsid w:val="00AC79A6"/>
    <w:rsid w:val="00AD604B"/>
    <w:rsid w:val="00B37AA8"/>
    <w:rsid w:val="00B40075"/>
    <w:rsid w:val="00BC6750"/>
    <w:rsid w:val="00BE791D"/>
    <w:rsid w:val="00C377BC"/>
    <w:rsid w:val="00C769A5"/>
    <w:rsid w:val="00CA177B"/>
    <w:rsid w:val="00CA5A74"/>
    <w:rsid w:val="00CB4B76"/>
    <w:rsid w:val="00CD268E"/>
    <w:rsid w:val="00D84645"/>
    <w:rsid w:val="00DE2E9A"/>
    <w:rsid w:val="00E02090"/>
    <w:rsid w:val="00EA01EB"/>
    <w:rsid w:val="00EA6773"/>
    <w:rsid w:val="00ED1B50"/>
    <w:rsid w:val="00EE60AF"/>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CC120"/>
  <w15:chartTrackingRefBased/>
  <w15:docId w15:val="{119E0BF4-1202-47F3-8020-4845A958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DFE"/>
    <w:pPr>
      <w:jc w:val="both"/>
    </w:pPr>
    <w:rPr>
      <w:rFonts w:ascii="Arial" w:hAnsi="Arial"/>
      <w:lang w:val="nl-NL" w:eastAsia="nl-NL" w:bidi="nl-NL"/>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pPr>
    <w:rPr>
      <w:sz w:val="18"/>
    </w:rPr>
  </w:style>
  <w:style w:type="paragraph" w:styleId="Header">
    <w:name w:val="header"/>
    <w:basedOn w:val="Normal"/>
    <w:rsid w:val="00CA177B"/>
    <w:pPr>
      <w:tabs>
        <w:tab w:val="center" w:pos="4394"/>
        <w:tab w:val="right" w:pos="8789"/>
      </w:tabs>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link w:val="ListParagraphChar"/>
    <w:uiPriority w:val="34"/>
    <w:qFormat/>
    <w:rsid w:val="001A5DFE"/>
    <w:pPr>
      <w:ind w:left="720"/>
      <w:contextualSpacing/>
    </w:pPr>
  </w:style>
  <w:style w:type="paragraph" w:styleId="NormalWeb">
    <w:name w:val="Normal (Web)"/>
    <w:basedOn w:val="Normal"/>
    <w:uiPriority w:val="99"/>
    <w:unhideWhenUsed/>
    <w:rsid w:val="001A5DFE"/>
    <w:pPr>
      <w:spacing w:before="100" w:beforeAutospacing="1" w:after="100" w:afterAutospacing="1"/>
      <w:jc w:val="left"/>
    </w:pPr>
    <w:rPr>
      <w:rFonts w:ascii="Times New Roman" w:hAnsi="Times New Roman"/>
      <w:sz w:val="24"/>
      <w:szCs w:val="24"/>
    </w:rPr>
  </w:style>
  <w:style w:type="character" w:customStyle="1" w:styleId="ListParagraphChar">
    <w:name w:val="List Paragraph Char"/>
    <w:link w:val="ListParagraph"/>
    <w:uiPriority w:val="34"/>
    <w:locked/>
    <w:rsid w:val="001A5DFE"/>
    <w:rPr>
      <w:rFonts w:ascii="Arial" w:hAnsi="Arial"/>
      <w:lang w:val="nl-NL" w:eastAsia="nl-NL" w:bidi="nl-NL"/>
    </w:rPr>
  </w:style>
  <w:style w:type="table" w:customStyle="1" w:styleId="TableGrid2">
    <w:name w:val="Table Grid2"/>
    <w:basedOn w:val="TableNormal"/>
    <w:next w:val="TableGrid"/>
    <w:rsid w:val="001A5DF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D604B"/>
    <w:rPr>
      <w:color w:val="0000FF" w:themeColor="hyperlink"/>
      <w:u w:val="single"/>
    </w:rPr>
  </w:style>
  <w:style w:type="character" w:styleId="UnresolvedMention">
    <w:name w:val="Unresolved Mention"/>
    <w:basedOn w:val="DefaultParagraphFont"/>
    <w:uiPriority w:val="99"/>
    <w:semiHidden/>
    <w:unhideWhenUsed/>
    <w:rsid w:val="00AD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AF3A5484B6FF448ACCCA69E8472B16" ma:contentTypeVersion="4" ma:contentTypeDescription="Create a new document." ma:contentTypeScope="" ma:versionID="ad456aad5134b0d3923add5b8672737a">
  <xsd:schema xmlns:xsd="http://www.w3.org/2001/XMLSchema" xmlns:xs="http://www.w3.org/2001/XMLSchema" xmlns:p="http://schemas.microsoft.com/office/2006/metadata/properties" xmlns:ns3="9d8deac5-fb3e-42b5-850d-8cad8f8fcad4" targetNamespace="http://schemas.microsoft.com/office/2006/metadata/properties" ma:root="true" ma:fieldsID="257cfc3988ec7cd48dc4a0674d913462" ns3:_="">
    <xsd:import namespace="9d8deac5-fb3e-42b5-850d-8cad8f8fca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deac5-fb3e-42b5-850d-8cad8f8fc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04B28-7B23-465D-8081-1DBD91ABBBB1}">
  <ds:schemaRefs>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9d8deac5-fb3e-42b5-850d-8cad8f8fcad4"/>
    <ds:schemaRef ds:uri="http://schemas.microsoft.com/office/2006/metadata/properties"/>
  </ds:schemaRefs>
</ds:datastoreItem>
</file>

<file path=customXml/itemProps2.xml><?xml version="1.0" encoding="utf-8"?>
<ds:datastoreItem xmlns:ds="http://schemas.openxmlformats.org/officeDocument/2006/customXml" ds:itemID="{0CC500F2-0EBC-4719-A599-3315D19B23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deac5-fb3e-42b5-850d-8cad8f8fc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88BB7A-D076-4DDB-A729-808312B3BB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8746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Strypstein Nicolas</dc:creator>
  <cp:keywords/>
  <dc:description/>
  <cp:lastModifiedBy>Cornille Jonathan</cp:lastModifiedBy>
  <cp:revision>2</cp:revision>
  <cp:lastPrinted>1900-12-31T22:00:00Z</cp:lastPrinted>
  <dcterms:created xsi:type="dcterms:W3CDTF">2021-10-08T14:33:00Z</dcterms:created>
  <dcterms:modified xsi:type="dcterms:W3CDTF">2021-10-08T14:33:00Z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0x010100F5AF3A5484B6FF448ACCCA69E8472B16</vt:lpwstr>
  </property>
</Properties>
</file>